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青岛理工大学</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学生转专业实施办法（修订）</w:t>
      </w:r>
    </w:p>
    <w:p>
      <w:pPr>
        <w:spacing w:line="560" w:lineRule="exact"/>
        <w:jc w:val="center"/>
        <w:rPr>
          <w:rFonts w:hint="eastAsia" w:ascii="方正小标宋简体" w:eastAsia="方正小标宋简体"/>
          <w:sz w:val="44"/>
          <w:szCs w:val="44"/>
        </w:rPr>
      </w:pPr>
    </w:p>
    <w:p>
      <w:pPr>
        <w:spacing w:line="560" w:lineRule="exact"/>
        <w:ind w:firstLine="640" w:firstLineChars="200"/>
        <w:rPr>
          <w:rFonts w:ascii="宋体" w:hAnsi="宋体"/>
        </w:rPr>
      </w:pPr>
      <w:r>
        <w:rPr>
          <w:rFonts w:hint="eastAsia" w:ascii="仿宋_GB2312" w:hAnsi="宋体" w:eastAsia="仿宋_GB2312"/>
          <w:kern w:val="0"/>
          <w:sz w:val="32"/>
          <w:szCs w:val="32"/>
        </w:rPr>
        <w:t>为了进一步贯彻落实以人为本，因材施教的教育教学理念，进一步激发和调动学生学习的主动性、积极性，营造有利于学生成才的学习环境，给予学生更多的选择权和选择空间，发挥每个学生个性发展的潜能，形成教与学的良性互动。根据教育部《普通高等学校学生管理规定》（教育部令第41号）、《教育部办公厅关于进一步做好高校学生参军入伍工作的通知》（教学厅【2015】3号）和《青岛理工大学学分制学籍管理细则（修订）》（</w:t>
      </w:r>
      <w:r>
        <w:rPr>
          <w:rFonts w:hint="eastAsia" w:ascii="仿宋_GB2312" w:eastAsia="仿宋_GB2312"/>
          <w:sz w:val="32"/>
          <w:szCs w:val="32"/>
        </w:rPr>
        <w:t>青理工教务〔2017〕85号</w:t>
      </w:r>
      <w:r>
        <w:rPr>
          <w:rFonts w:hint="eastAsia" w:ascii="仿宋_GB2312" w:hAnsi="宋体" w:eastAsia="仿宋_GB2312"/>
          <w:kern w:val="0"/>
          <w:sz w:val="32"/>
          <w:szCs w:val="32"/>
        </w:rPr>
        <w:t xml:space="preserve">），特制定本办法。 </w:t>
      </w:r>
    </w:p>
    <w:p>
      <w:pPr>
        <w:widowControl/>
        <w:spacing w:line="560" w:lineRule="exact"/>
        <w:jc w:val="center"/>
        <w:rPr>
          <w:rFonts w:hint="eastAsia" w:ascii="仿宋_GB2312" w:hAnsi="宋体" w:eastAsia="仿宋_GB2312"/>
          <w:b/>
          <w:bCs/>
          <w:kern w:val="0"/>
          <w:sz w:val="32"/>
          <w:szCs w:val="32"/>
        </w:rPr>
      </w:pPr>
      <w:r>
        <w:rPr>
          <w:rFonts w:hint="eastAsia" w:ascii="仿宋_GB2312" w:hAnsi="宋体" w:eastAsia="仿宋_GB2312"/>
          <w:b/>
          <w:bCs/>
          <w:kern w:val="0"/>
          <w:sz w:val="32"/>
          <w:szCs w:val="32"/>
        </w:rPr>
        <w:t>第一章 转专业的原则</w:t>
      </w:r>
    </w:p>
    <w:p>
      <w:pPr>
        <w:widowControl/>
        <w:spacing w:line="560" w:lineRule="exact"/>
        <w:ind w:firstLine="630" w:firstLineChars="196"/>
        <w:jc w:val="left"/>
        <w:rPr>
          <w:rFonts w:hint="eastAsia" w:ascii="仿宋_GB2312" w:hAnsi="宋体" w:eastAsia="仿宋_GB2312"/>
          <w:kern w:val="0"/>
          <w:sz w:val="32"/>
          <w:szCs w:val="32"/>
        </w:rPr>
      </w:pPr>
      <w:r>
        <w:rPr>
          <w:rFonts w:hint="eastAsia" w:ascii="仿宋_GB2312" w:hAnsi="宋体" w:eastAsia="仿宋_GB2312"/>
          <w:b/>
          <w:bCs/>
          <w:kern w:val="0"/>
          <w:sz w:val="32"/>
          <w:szCs w:val="32"/>
        </w:rPr>
        <w:t xml:space="preserve">第一条 </w:t>
      </w:r>
      <w:r>
        <w:rPr>
          <w:rFonts w:hint="eastAsia" w:ascii="仿宋_GB2312" w:hAnsi="宋体" w:eastAsia="仿宋_GB2312"/>
          <w:kern w:val="0"/>
          <w:sz w:val="32"/>
          <w:szCs w:val="32"/>
        </w:rPr>
        <w:t>本、专科生转专业以维护教育公平，尊重学生志愿，发挥学生专长，培养创新型人才，不影响学生完成学业为原则。</w:t>
      </w:r>
    </w:p>
    <w:p>
      <w:pPr>
        <w:widowControl/>
        <w:spacing w:line="560" w:lineRule="exact"/>
        <w:ind w:firstLine="630" w:firstLineChars="196"/>
        <w:jc w:val="left"/>
        <w:rPr>
          <w:rFonts w:hint="eastAsia" w:ascii="仿宋_GB2312" w:hAnsi="宋体" w:eastAsia="仿宋_GB2312"/>
          <w:kern w:val="0"/>
          <w:sz w:val="32"/>
          <w:szCs w:val="32"/>
        </w:rPr>
      </w:pPr>
      <w:r>
        <w:rPr>
          <w:rFonts w:hint="eastAsia" w:ascii="仿宋_GB2312" w:hAnsi="宋体" w:eastAsia="仿宋_GB2312"/>
          <w:b/>
          <w:bCs/>
          <w:kern w:val="0"/>
          <w:sz w:val="32"/>
          <w:szCs w:val="32"/>
        </w:rPr>
        <w:t>第二条</w:t>
      </w:r>
      <w:r>
        <w:rPr>
          <w:rFonts w:hint="eastAsia" w:ascii="仿宋_GB2312" w:hAnsi="宋体" w:eastAsia="仿宋_GB2312"/>
          <w:kern w:val="0"/>
          <w:sz w:val="32"/>
          <w:szCs w:val="32"/>
        </w:rPr>
        <w:t xml:space="preserve"> 社会对人才需求情况发生变化，征得学生同意，必要时可以适当调整学生所学专业。</w:t>
      </w:r>
    </w:p>
    <w:p>
      <w:pPr>
        <w:widowControl/>
        <w:spacing w:line="560" w:lineRule="exact"/>
        <w:ind w:firstLine="643" w:firstLineChars="200"/>
        <w:rPr>
          <w:rFonts w:hint="eastAsia" w:ascii="仿宋_GB2312" w:hAnsi="宋体" w:eastAsia="仿宋_GB2312"/>
          <w:kern w:val="0"/>
          <w:sz w:val="32"/>
          <w:szCs w:val="32"/>
        </w:rPr>
      </w:pPr>
      <w:r>
        <w:rPr>
          <w:rFonts w:hint="eastAsia" w:ascii="仿宋_GB2312" w:hAnsi="宋体" w:eastAsia="仿宋_GB2312"/>
          <w:b/>
          <w:bCs/>
          <w:kern w:val="0"/>
          <w:sz w:val="32"/>
          <w:szCs w:val="32"/>
        </w:rPr>
        <w:t>第三条</w:t>
      </w:r>
      <w:r>
        <w:rPr>
          <w:rFonts w:hint="eastAsia" w:ascii="仿宋_GB2312" w:hAnsi="宋体" w:eastAsia="仿宋_GB2312"/>
          <w:kern w:val="0"/>
          <w:sz w:val="32"/>
          <w:szCs w:val="32"/>
        </w:rPr>
        <w:t xml:space="preserve"> 转专业总人数原则上控制在当年本、专科招生人数的10%以内。</w:t>
      </w:r>
    </w:p>
    <w:p>
      <w:pPr>
        <w:widowControl/>
        <w:spacing w:line="560" w:lineRule="exact"/>
        <w:jc w:val="center"/>
        <w:rPr>
          <w:rFonts w:hint="eastAsia" w:ascii="仿宋_GB2312" w:hAnsi="宋体" w:eastAsia="仿宋_GB2312"/>
          <w:b/>
          <w:bCs/>
          <w:kern w:val="0"/>
          <w:sz w:val="32"/>
          <w:szCs w:val="32"/>
        </w:rPr>
      </w:pPr>
      <w:r>
        <w:rPr>
          <w:rFonts w:hint="eastAsia" w:ascii="仿宋_GB2312" w:hAnsi="宋体" w:eastAsia="仿宋_GB2312"/>
          <w:b/>
          <w:bCs/>
          <w:kern w:val="0"/>
          <w:sz w:val="32"/>
          <w:szCs w:val="32"/>
        </w:rPr>
        <w:t>第二章 转专业组织形式</w:t>
      </w:r>
    </w:p>
    <w:p>
      <w:pPr>
        <w:widowControl/>
        <w:spacing w:line="560" w:lineRule="exact"/>
        <w:ind w:firstLine="643" w:firstLineChars="200"/>
        <w:rPr>
          <w:rFonts w:hint="eastAsia" w:ascii="黑体" w:hAnsi="宋体" w:eastAsia="黑体"/>
          <w:kern w:val="0"/>
          <w:sz w:val="32"/>
          <w:szCs w:val="32"/>
        </w:rPr>
      </w:pPr>
      <w:r>
        <w:rPr>
          <w:rFonts w:hint="eastAsia" w:ascii="仿宋_GB2312" w:hAnsi="宋体" w:eastAsia="仿宋_GB2312"/>
          <w:b/>
          <w:bCs/>
          <w:kern w:val="0"/>
          <w:sz w:val="32"/>
          <w:szCs w:val="32"/>
        </w:rPr>
        <w:t>第四条</w:t>
      </w:r>
      <w:r>
        <w:rPr>
          <w:rFonts w:hint="eastAsia" w:ascii="黑体" w:hAnsi="宋体" w:eastAsia="黑体"/>
          <w:kern w:val="0"/>
          <w:sz w:val="32"/>
          <w:szCs w:val="32"/>
        </w:rPr>
        <w:t xml:space="preserve"> </w:t>
      </w:r>
      <w:r>
        <w:rPr>
          <w:rFonts w:hint="eastAsia" w:ascii="仿宋_GB2312" w:hAnsi="宋体" w:eastAsia="仿宋_GB2312"/>
          <w:kern w:val="0"/>
          <w:sz w:val="32"/>
          <w:szCs w:val="32"/>
        </w:rPr>
        <w:t>转专业采用统一组织和个别申请两种形式。统一组织针对一年级在校生；其他情况个别申请。</w:t>
      </w:r>
    </w:p>
    <w:p>
      <w:pPr>
        <w:widowControl/>
        <w:spacing w:line="560" w:lineRule="exact"/>
        <w:jc w:val="center"/>
        <w:rPr>
          <w:rFonts w:hint="eastAsia" w:ascii="仿宋_GB2312" w:hAnsi="宋体" w:eastAsia="仿宋_GB2312"/>
          <w:b/>
          <w:bCs/>
          <w:kern w:val="0"/>
          <w:sz w:val="32"/>
          <w:szCs w:val="32"/>
        </w:rPr>
      </w:pPr>
      <w:r>
        <w:rPr>
          <w:rFonts w:hint="eastAsia" w:ascii="仿宋_GB2312" w:hAnsi="宋体" w:eastAsia="仿宋_GB2312"/>
          <w:b/>
          <w:bCs/>
          <w:kern w:val="0"/>
          <w:sz w:val="32"/>
          <w:szCs w:val="32"/>
        </w:rPr>
        <w:t>第三章 转专业的条件</w:t>
      </w:r>
    </w:p>
    <w:p>
      <w:pPr>
        <w:widowControl/>
        <w:spacing w:line="560" w:lineRule="exact"/>
        <w:ind w:firstLine="630" w:firstLineChars="196"/>
        <w:jc w:val="left"/>
        <w:rPr>
          <w:rFonts w:hint="eastAsia" w:ascii="仿宋_GB2312" w:hAnsi="宋体" w:eastAsia="仿宋_GB2312"/>
          <w:kern w:val="0"/>
          <w:sz w:val="32"/>
          <w:szCs w:val="32"/>
        </w:rPr>
      </w:pPr>
      <w:r>
        <w:rPr>
          <w:rFonts w:hint="eastAsia" w:ascii="仿宋_GB2312" w:hAnsi="宋体" w:eastAsia="仿宋_GB2312"/>
          <w:b/>
          <w:bCs/>
          <w:kern w:val="0"/>
          <w:sz w:val="32"/>
          <w:szCs w:val="32"/>
        </w:rPr>
        <w:t>第五条</w:t>
      </w:r>
      <w:r>
        <w:rPr>
          <w:rFonts w:hint="eastAsia" w:ascii="仿宋_GB2312" w:hAnsi="宋体" w:eastAsia="仿宋_GB2312"/>
          <w:kern w:val="0"/>
          <w:sz w:val="32"/>
          <w:szCs w:val="32"/>
        </w:rPr>
        <w:t xml:space="preserve"> 全日制普通本、专科学生入学后，一般应在录取专业完成学业。符合下列情形之一的，可以申请转专业： </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（一）大学一年级本科在校生，第一学期必修课平均学分绩点在本专业排名前10%的学生，可报名参加接收学院组织的面试转专业。</w:t>
      </w:r>
    </w:p>
    <w:p>
      <w:pPr>
        <w:pStyle w:val="2"/>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二）大学一年级本科在校生，第一学期修满专业人才培养方案中规定的全部应修课程，且无不及格课程的学生，需报名参加学校统一组织的考试转专业。大学一年级专科在校生，可报名参加学校统一组织的转专业考试，按审批程序申请转专业。</w:t>
      </w:r>
    </w:p>
    <w:p>
      <w:pPr>
        <w:widowControl/>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（三）大学一年级在校生，因不符合以上转专业报名条件或虽符合报名条件但未能录取，且确实对自己所修读的专业缺乏兴趣、攻读困难的，可申请降级转专业。</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（四）入学后因患某种疾病或生理缺陷，或确有特殊困难，不能在原专业学习，但尚能在其它专业学习者，可申请转专业。</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五）在某专业领域确有专长，在国家或省级竞赛中取得优异成绩、在中文核心及以上级别期刊以第一作者正式发表论文、获得科技成果或获得国家专利，经由转入学院学术委员会认定，转专业更能发挥其特长者，可申请转专业。</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（六）大学生士兵退役后复学，经学校同意并履行相关程序后，可申请转入本校其他专业学习。</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（七）校企合作办学类经合作方同意，可申请在同类合作办学专业中转专业，其转专业申请条件按普通生程序审批；</w:t>
      </w:r>
    </w:p>
    <w:p>
      <w:pPr>
        <w:widowControl/>
        <w:spacing w:line="560" w:lineRule="exact"/>
        <w:ind w:firstLine="643" w:firstLineChars="200"/>
        <w:jc w:val="left"/>
        <w:rPr>
          <w:rFonts w:hint="eastAsia" w:ascii="仿宋_GB2312" w:hAnsi="宋体" w:eastAsia="仿宋_GB2312"/>
          <w:kern w:val="0"/>
          <w:sz w:val="32"/>
          <w:szCs w:val="32"/>
        </w:rPr>
      </w:pPr>
      <w:r>
        <w:rPr>
          <w:rFonts w:hint="eastAsia" w:ascii="仿宋_GB2312" w:hAnsi="宋体" w:eastAsia="仿宋_GB2312"/>
          <w:b/>
          <w:bCs/>
          <w:kern w:val="0"/>
          <w:sz w:val="32"/>
          <w:szCs w:val="32"/>
        </w:rPr>
        <w:t>第六条</w:t>
      </w:r>
      <w:r>
        <w:rPr>
          <w:rFonts w:hint="eastAsia" w:ascii="仿宋_GB2312" w:hAnsi="宋体" w:eastAsia="仿宋_GB2312"/>
          <w:kern w:val="0"/>
          <w:sz w:val="32"/>
          <w:szCs w:val="32"/>
        </w:rPr>
        <w:t xml:space="preserve"> 属于下列情形者，不予转专业：</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（一）高水平运动员、体育类、艺术类转入其他类别的学生；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（二）高考录取时的下一批次专业向上一批次专业转换的学生；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（三）“3+2”、“3+4”贯通分段培养的学生；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（四）合作办学类（含中外合作和校企合作）转入普通类别的学生；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（五）正在休学或保留学籍的学生；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（六）应予以退学的学生；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（七）在校期间，受过纪律处分的学生；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（八）已经申请并调整过专业的学生；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（九）由外校转学进入我校的学生；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（十）其他由部、省招生主管部门和学校在招生时事先规定不能转换专业的学生。</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（十一）经学校审核，认为不适合转专业的学生。</w:t>
      </w:r>
    </w:p>
    <w:p>
      <w:pPr>
        <w:widowControl/>
        <w:spacing w:line="560" w:lineRule="exact"/>
        <w:jc w:val="center"/>
        <w:rPr>
          <w:rFonts w:hint="eastAsia" w:ascii="仿宋_GB2312" w:hAnsi="宋体" w:eastAsia="仿宋_GB2312"/>
          <w:b/>
          <w:bCs/>
          <w:kern w:val="0"/>
          <w:sz w:val="32"/>
          <w:szCs w:val="32"/>
        </w:rPr>
      </w:pPr>
      <w:r>
        <w:rPr>
          <w:rFonts w:hint="eastAsia" w:ascii="仿宋_GB2312" w:hAnsi="宋体" w:eastAsia="仿宋_GB2312"/>
          <w:b/>
          <w:bCs/>
          <w:kern w:val="0"/>
          <w:sz w:val="32"/>
          <w:szCs w:val="32"/>
        </w:rPr>
        <w:t>第四章 转专业申请程序、考试与录取</w:t>
      </w:r>
    </w:p>
    <w:p>
      <w:pPr>
        <w:widowControl/>
        <w:spacing w:line="560" w:lineRule="exact"/>
        <w:ind w:firstLine="643" w:firstLineChars="200"/>
        <w:jc w:val="left"/>
        <w:rPr>
          <w:rFonts w:hint="eastAsia" w:ascii="仿宋_GB2312" w:hAnsi="宋体" w:eastAsia="仿宋_GB2312"/>
          <w:kern w:val="0"/>
          <w:sz w:val="32"/>
          <w:szCs w:val="32"/>
        </w:rPr>
      </w:pPr>
      <w:r>
        <w:rPr>
          <w:rFonts w:hint="eastAsia" w:ascii="仿宋_GB2312" w:hAnsi="宋体" w:eastAsia="仿宋_GB2312"/>
          <w:b/>
          <w:bCs/>
          <w:kern w:val="0"/>
          <w:sz w:val="32"/>
          <w:szCs w:val="32"/>
        </w:rPr>
        <w:t>第七条</w:t>
      </w:r>
      <w:r>
        <w:rPr>
          <w:rFonts w:hint="eastAsia" w:ascii="仿宋_GB2312" w:hAnsi="宋体" w:eastAsia="仿宋_GB2312"/>
          <w:kern w:val="0"/>
          <w:sz w:val="32"/>
          <w:szCs w:val="32"/>
        </w:rPr>
        <w:t xml:space="preserve">  统一组织考核转专业工作于春季学期启动，学院根据本学院教学资源条件及各专业人数，拟定转专业接收计划。并向教务处提供学院转专业工作实施方案（含可接收的专业、计划人数、接收要求及工作安排等），教务处负责审核备案并向全校公布相关信息。</w:t>
      </w:r>
    </w:p>
    <w:p>
      <w:pPr>
        <w:widowControl/>
        <w:spacing w:line="560" w:lineRule="exact"/>
        <w:ind w:firstLine="640" w:firstLineChars="200"/>
        <w:jc w:val="left"/>
        <w:rPr>
          <w:rFonts w:hint="eastAsia" w:ascii="仿宋_GB2312" w:hAnsi="宋体" w:eastAsia="仿宋_GB2312"/>
          <w:kern w:val="0"/>
          <w:sz w:val="32"/>
          <w:szCs w:val="32"/>
        </w:rPr>
      </w:pPr>
      <w:r>
        <w:rPr>
          <w:rFonts w:hint="eastAsia" w:ascii="仿宋_GB2312" w:hAnsi="宋体" w:eastAsia="仿宋_GB2312"/>
          <w:kern w:val="0"/>
          <w:sz w:val="32"/>
          <w:szCs w:val="32"/>
        </w:rPr>
        <w:t>符合第三章第五条第（一）、（二）款的一年级学生在规定时间内填写《青岛理工大学学生转专业申请表》，经所在学院审核合格并在学院予以公示，学院将符合条件的学生申请材料及汇总名单报教务处，经复审无异议后，在教务处网站予以公布，逾期不予受理。</w:t>
      </w:r>
    </w:p>
    <w:p>
      <w:pPr>
        <w:widowControl/>
        <w:spacing w:line="560" w:lineRule="exact"/>
        <w:ind w:firstLine="643" w:firstLineChars="200"/>
        <w:jc w:val="left"/>
        <w:rPr>
          <w:rFonts w:hint="eastAsia" w:ascii="仿宋_GB2312" w:hAnsi="宋体" w:eastAsia="仿宋_GB2312"/>
          <w:kern w:val="0"/>
          <w:sz w:val="32"/>
          <w:szCs w:val="32"/>
        </w:rPr>
      </w:pPr>
      <w:r>
        <w:rPr>
          <w:rFonts w:hint="eastAsia" w:ascii="仿宋_GB2312" w:hAnsi="宋体" w:eastAsia="仿宋_GB2312"/>
          <w:b/>
          <w:bCs/>
          <w:kern w:val="0"/>
          <w:sz w:val="32"/>
          <w:szCs w:val="32"/>
        </w:rPr>
        <w:t>第八条</w:t>
      </w:r>
      <w:r>
        <w:rPr>
          <w:rFonts w:hint="eastAsia" w:ascii="黑体" w:hAnsi="宋体" w:eastAsia="黑体"/>
          <w:kern w:val="0"/>
          <w:sz w:val="32"/>
          <w:szCs w:val="32"/>
        </w:rPr>
        <w:t xml:space="preserve"> </w:t>
      </w:r>
      <w:r>
        <w:rPr>
          <w:rFonts w:hint="eastAsia" w:ascii="仿宋_GB2312" w:hAnsi="宋体" w:eastAsia="仿宋_GB2312"/>
          <w:kern w:val="0"/>
          <w:sz w:val="32"/>
          <w:szCs w:val="32"/>
        </w:rPr>
        <w:t>不符合第三章第五条第（一）、（二）款的学生，提出申请转专业，由个人提交转专业申请，同时需提交特殊情况的证明材料，经所在学院和接收学院审核同意，报教务处复审。</w:t>
      </w:r>
    </w:p>
    <w:p>
      <w:pPr>
        <w:widowControl/>
        <w:spacing w:line="560" w:lineRule="exact"/>
        <w:ind w:firstLine="643" w:firstLineChars="200"/>
        <w:jc w:val="left"/>
        <w:rPr>
          <w:rFonts w:hint="eastAsia" w:ascii="仿宋_GB2312" w:hAnsi="宋体" w:eastAsia="仿宋_GB2312"/>
          <w:kern w:val="0"/>
          <w:sz w:val="32"/>
          <w:szCs w:val="32"/>
        </w:rPr>
      </w:pPr>
      <w:r>
        <w:rPr>
          <w:rFonts w:hint="eastAsia" w:ascii="仿宋_GB2312" w:hAnsi="宋体" w:eastAsia="仿宋_GB2312"/>
          <w:b/>
          <w:bCs/>
          <w:kern w:val="0"/>
          <w:sz w:val="32"/>
          <w:szCs w:val="32"/>
        </w:rPr>
        <w:t>第九条</w:t>
      </w:r>
      <w:r>
        <w:rPr>
          <w:rFonts w:hint="eastAsia" w:ascii="仿宋_GB2312" w:hAnsi="宋体" w:eastAsia="仿宋_GB2312"/>
          <w:kern w:val="0"/>
          <w:sz w:val="32"/>
          <w:szCs w:val="32"/>
        </w:rPr>
        <w:t xml:space="preserve"> 转专业考试与录取。</w:t>
      </w:r>
    </w:p>
    <w:p>
      <w:pPr>
        <w:widowControl/>
        <w:spacing w:line="560" w:lineRule="exact"/>
        <w:ind w:firstLine="480" w:firstLineChars="150"/>
        <w:jc w:val="left"/>
        <w:rPr>
          <w:rFonts w:hint="eastAsia" w:ascii="仿宋_GB2312" w:hAnsi="宋体" w:eastAsia="仿宋_GB2312"/>
          <w:kern w:val="0"/>
          <w:sz w:val="32"/>
          <w:szCs w:val="32"/>
        </w:rPr>
      </w:pPr>
      <w:r>
        <w:rPr>
          <w:rFonts w:hint="eastAsia" w:ascii="仿宋_GB2312" w:hAnsi="宋体" w:eastAsia="仿宋_GB2312"/>
          <w:kern w:val="0"/>
          <w:sz w:val="32"/>
          <w:szCs w:val="32"/>
        </w:rPr>
        <w:t>（一）参加学院组织面试方式转专业的学生，由接收学院按照公布的方式组织有关事宜。参加学校统一组织考试转专业的学生，由学校按公布的考核方式、考试科目或内容统一对学生进行考核，总成绩采用百分制。</w:t>
      </w:r>
    </w:p>
    <w:p>
      <w:pPr>
        <w:widowControl/>
        <w:spacing w:line="560" w:lineRule="exact"/>
        <w:ind w:firstLine="480" w:firstLineChars="150"/>
        <w:jc w:val="left"/>
        <w:rPr>
          <w:rFonts w:hint="eastAsia" w:ascii="仿宋_GB2312" w:hAnsi="宋体" w:eastAsia="仿宋_GB2312"/>
          <w:kern w:val="0"/>
          <w:sz w:val="32"/>
          <w:szCs w:val="32"/>
        </w:rPr>
      </w:pPr>
      <w:r>
        <w:rPr>
          <w:rFonts w:hint="eastAsia" w:ascii="仿宋_GB2312" w:hAnsi="宋体" w:eastAsia="仿宋_GB2312"/>
          <w:kern w:val="0"/>
          <w:sz w:val="32"/>
          <w:szCs w:val="32"/>
        </w:rPr>
        <w:t>（二）根据公布的转入计划，参加学院组织面试的转专业学生，由学院根据考试情况确定录取名单并报教务处，参加学校统一组织考试转专业的学生，按择优录取的原则确定初选名单，教务处将名单报校长办公会审批后，在教务处网站进行公示，公示期为5个工作日。</w:t>
      </w:r>
    </w:p>
    <w:p>
      <w:pPr>
        <w:widowControl/>
        <w:spacing w:line="560" w:lineRule="exact"/>
        <w:ind w:firstLine="480" w:firstLineChars="150"/>
        <w:jc w:val="left"/>
        <w:rPr>
          <w:rFonts w:hint="eastAsia" w:ascii="仿宋_GB2312" w:hAnsi="宋体" w:eastAsia="仿宋_GB2312"/>
          <w:kern w:val="0"/>
          <w:sz w:val="32"/>
          <w:szCs w:val="32"/>
        </w:rPr>
      </w:pPr>
      <w:r>
        <w:rPr>
          <w:rFonts w:hint="eastAsia" w:ascii="仿宋_GB2312" w:hAnsi="宋体" w:eastAsia="仿宋_GB2312"/>
          <w:kern w:val="0"/>
          <w:sz w:val="32"/>
          <w:szCs w:val="32"/>
        </w:rPr>
        <w:t>（三）个别申请转专业的学生，经所在学院审核同意，接收学院根据接收专业的要求，组织有关课程的考试，经接收学院审核同意，报教务处复审后，报校长办公会审批，并在教务处网站进行公示，公示期为5个工作日。</w:t>
      </w:r>
    </w:p>
    <w:p>
      <w:pPr>
        <w:pStyle w:val="2"/>
        <w:spacing w:line="560" w:lineRule="exact"/>
        <w:ind w:firstLine="480" w:firstLineChars="150"/>
        <w:rPr>
          <w:rFonts w:hint="eastAsia" w:ascii="仿宋_GB2312" w:hAnsi="宋体" w:eastAsia="仿宋_GB2312"/>
          <w:kern w:val="0"/>
          <w:sz w:val="32"/>
          <w:szCs w:val="32"/>
        </w:rPr>
      </w:pPr>
      <w:r>
        <w:rPr>
          <w:rFonts w:hint="eastAsia" w:ascii="仿宋_GB2312" w:hAnsi="宋体" w:eastAsia="仿宋_GB2312"/>
          <w:kern w:val="0"/>
          <w:sz w:val="32"/>
          <w:szCs w:val="32"/>
        </w:rPr>
        <w:t>（四）获批转专业的本科学生，须参加原专业当学期的期末考试，且无不及格课程，否则取消其转专业资格。获批转专业的专科学生，参加转入专业当学期的期末考试。</w:t>
      </w:r>
    </w:p>
    <w:p>
      <w:pPr>
        <w:widowControl/>
        <w:spacing w:line="560" w:lineRule="exact"/>
        <w:ind w:firstLine="480" w:firstLineChars="150"/>
        <w:jc w:val="left"/>
        <w:rPr>
          <w:rFonts w:hint="eastAsia" w:ascii="仿宋_GB2312" w:hAnsi="宋体" w:eastAsia="仿宋_GB2312"/>
          <w:kern w:val="0"/>
          <w:sz w:val="32"/>
          <w:szCs w:val="32"/>
        </w:rPr>
      </w:pPr>
      <w:r>
        <w:rPr>
          <w:rFonts w:hint="eastAsia" w:ascii="仿宋_GB2312" w:hAnsi="宋体" w:eastAsia="仿宋_GB2312"/>
          <w:kern w:val="0"/>
          <w:sz w:val="32"/>
          <w:szCs w:val="32"/>
        </w:rPr>
        <w:t>（五）个别申请转专业的学生，经接收学院进行转专业学分互认后，所修学分未达到转入专业培养方案规定的必修课学分总数的70%的，原则上应申请转入该专业低年级学习。</w:t>
      </w:r>
    </w:p>
    <w:p>
      <w:pPr>
        <w:widowControl/>
        <w:spacing w:line="560" w:lineRule="exact"/>
        <w:jc w:val="center"/>
        <w:rPr>
          <w:rFonts w:hint="eastAsia" w:ascii="仿宋_GB2312" w:hAnsi="宋体" w:eastAsia="仿宋_GB2312"/>
          <w:b/>
          <w:bCs/>
          <w:kern w:val="0"/>
          <w:sz w:val="32"/>
          <w:szCs w:val="32"/>
        </w:rPr>
      </w:pPr>
      <w:r>
        <w:rPr>
          <w:rFonts w:hint="eastAsia" w:ascii="仿宋_GB2312" w:hAnsi="宋体" w:eastAsia="仿宋_GB2312"/>
          <w:b/>
          <w:bCs/>
          <w:kern w:val="0"/>
          <w:sz w:val="32"/>
          <w:szCs w:val="32"/>
        </w:rPr>
        <w:t>第五章 转专业的后续工作</w:t>
      </w:r>
    </w:p>
    <w:p>
      <w:pPr>
        <w:widowControl/>
        <w:spacing w:line="560" w:lineRule="exact"/>
        <w:ind w:firstLine="660"/>
        <w:rPr>
          <w:rFonts w:hint="eastAsia" w:ascii="仿宋_GB2312" w:hAnsi="宋体" w:eastAsia="仿宋_GB2312"/>
          <w:kern w:val="0"/>
          <w:sz w:val="32"/>
          <w:szCs w:val="32"/>
        </w:rPr>
      </w:pPr>
      <w:r>
        <w:rPr>
          <w:rFonts w:hint="eastAsia" w:ascii="仿宋_GB2312" w:hAnsi="宋体" w:eastAsia="仿宋_GB2312"/>
          <w:b/>
          <w:bCs/>
          <w:kern w:val="0"/>
          <w:sz w:val="32"/>
          <w:szCs w:val="32"/>
        </w:rPr>
        <w:t>第十条</w:t>
      </w:r>
      <w:r>
        <w:rPr>
          <w:rFonts w:hint="eastAsia" w:ascii="仿宋_GB2312" w:hAnsi="宋体" w:eastAsia="仿宋_GB2312"/>
          <w:kern w:val="0"/>
          <w:sz w:val="32"/>
          <w:szCs w:val="32"/>
        </w:rPr>
        <w:t xml:space="preserve"> 学籍异动。统一考试录取的转专业学生，教务处统一协调有关部门办理获准转专业学生的学籍异动手续，获准转专业的学生应在下一学年开学第一周到接收学院报到，逾期不报到者视为自动放弃。学生从下一学年开始进入新专业学习。原专业编定的学号不变。</w:t>
      </w:r>
    </w:p>
    <w:p>
      <w:pPr>
        <w:widowControl/>
        <w:spacing w:line="560" w:lineRule="exact"/>
        <w:ind w:firstLine="660"/>
        <w:rPr>
          <w:rFonts w:hint="eastAsia" w:ascii="仿宋_GB2312" w:hAnsi="宋体" w:eastAsia="仿宋_GB2312"/>
          <w:kern w:val="0"/>
          <w:sz w:val="32"/>
          <w:szCs w:val="32"/>
        </w:rPr>
      </w:pPr>
      <w:r>
        <w:rPr>
          <w:rFonts w:hint="eastAsia" w:ascii="仿宋_GB2312" w:hAnsi="宋体" w:eastAsia="仿宋_GB2312"/>
          <w:kern w:val="0"/>
          <w:sz w:val="32"/>
          <w:szCs w:val="32"/>
        </w:rPr>
        <w:t>个别申请转专业的学生，获批后，学生自行办理学籍异动手续。</w:t>
      </w:r>
    </w:p>
    <w:p>
      <w:pPr>
        <w:widowControl/>
        <w:spacing w:line="560" w:lineRule="exact"/>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hint="eastAsia" w:ascii="仿宋_GB2312" w:hAnsi="宋体" w:eastAsia="仿宋_GB2312"/>
          <w:b/>
          <w:bCs/>
          <w:kern w:val="0"/>
          <w:sz w:val="32"/>
          <w:szCs w:val="32"/>
        </w:rPr>
        <w:t>第十一条</w:t>
      </w:r>
      <w:r>
        <w:rPr>
          <w:rFonts w:hint="eastAsia" w:ascii="仿宋_GB2312" w:hAnsi="宋体" w:eastAsia="仿宋_GB2312"/>
          <w:kern w:val="0"/>
          <w:sz w:val="32"/>
          <w:szCs w:val="32"/>
        </w:rPr>
        <w:t xml:space="preserve"> 课程认定。学生转入新专业的第一学期应当完成先修课程的认定，在原专业修读的相近课程经转入学院同意并报教务处审核批准后可以充抵新专业的课程。</w:t>
      </w:r>
    </w:p>
    <w:p>
      <w:pPr>
        <w:widowControl/>
        <w:spacing w:line="560" w:lineRule="exact"/>
        <w:ind w:firstLine="643" w:firstLineChars="200"/>
        <w:jc w:val="left"/>
        <w:rPr>
          <w:rFonts w:hint="eastAsia" w:ascii="仿宋_GB2312" w:hAnsi="宋体" w:eastAsia="仿宋_GB2312"/>
          <w:b/>
          <w:bCs/>
          <w:kern w:val="0"/>
          <w:sz w:val="32"/>
          <w:szCs w:val="32"/>
        </w:rPr>
      </w:pPr>
      <w:r>
        <w:rPr>
          <w:rFonts w:hint="eastAsia" w:ascii="仿宋_GB2312" w:hAnsi="宋体" w:eastAsia="仿宋_GB2312"/>
          <w:b/>
          <w:bCs/>
          <w:kern w:val="0"/>
          <w:sz w:val="32"/>
          <w:szCs w:val="32"/>
        </w:rPr>
        <w:t xml:space="preserve">第十二条 </w:t>
      </w:r>
      <w:r>
        <w:rPr>
          <w:rFonts w:hint="eastAsia" w:ascii="仿宋_GB2312" w:hAnsi="宋体" w:eastAsia="仿宋_GB2312"/>
          <w:kern w:val="0"/>
          <w:sz w:val="32"/>
          <w:szCs w:val="32"/>
        </w:rPr>
        <w:t>毕业审核。转入新专业学习的学生必须按新专业培养方案完成学业，毕业资格和学士学位授予均按转入专业的要求审核。</w:t>
      </w:r>
    </w:p>
    <w:p>
      <w:pPr>
        <w:widowControl/>
        <w:spacing w:line="560" w:lineRule="exact"/>
        <w:ind w:firstLine="643" w:firstLineChars="200"/>
        <w:jc w:val="left"/>
        <w:rPr>
          <w:rFonts w:hint="eastAsia" w:ascii="仿宋_GB2312" w:hAnsi="宋体" w:eastAsia="仿宋_GB2312"/>
          <w:kern w:val="0"/>
          <w:sz w:val="32"/>
          <w:szCs w:val="32"/>
        </w:rPr>
      </w:pPr>
      <w:r>
        <w:rPr>
          <w:rFonts w:hint="eastAsia" w:ascii="仿宋_GB2312" w:hAnsi="宋体" w:eastAsia="仿宋_GB2312"/>
          <w:b/>
          <w:bCs/>
          <w:kern w:val="0"/>
          <w:sz w:val="32"/>
          <w:szCs w:val="32"/>
        </w:rPr>
        <w:t xml:space="preserve">第十三条 </w:t>
      </w:r>
      <w:r>
        <w:rPr>
          <w:rFonts w:hint="eastAsia" w:ascii="仿宋_GB2312" w:hAnsi="宋体" w:eastAsia="仿宋_GB2312"/>
          <w:kern w:val="0"/>
          <w:sz w:val="32"/>
          <w:szCs w:val="32"/>
        </w:rPr>
        <w:t>学籍档案。接收学院应及时做好转入学生的学籍资料的交接、建档、完善工作，确保转入学生学籍资料的完整性、真实性和规范性。</w:t>
      </w:r>
    </w:p>
    <w:p>
      <w:pPr>
        <w:widowControl/>
        <w:spacing w:line="560" w:lineRule="exact"/>
        <w:ind w:firstLine="630" w:firstLineChars="196"/>
        <w:jc w:val="left"/>
        <w:rPr>
          <w:rFonts w:hint="eastAsia" w:ascii="仿宋_GB2312" w:hAnsi="宋体" w:eastAsia="仿宋_GB2312"/>
          <w:b/>
          <w:bCs/>
          <w:kern w:val="0"/>
          <w:sz w:val="32"/>
          <w:szCs w:val="32"/>
        </w:rPr>
      </w:pPr>
      <w:r>
        <w:rPr>
          <w:rFonts w:hint="eastAsia" w:ascii="仿宋_GB2312" w:hAnsi="宋体" w:eastAsia="仿宋_GB2312"/>
          <w:b/>
          <w:bCs/>
          <w:kern w:val="0"/>
          <w:sz w:val="32"/>
          <w:szCs w:val="32"/>
        </w:rPr>
        <w:t xml:space="preserve">第十四条 </w:t>
      </w:r>
      <w:r>
        <w:rPr>
          <w:rFonts w:hint="eastAsia" w:ascii="仿宋_GB2312" w:hAnsi="宋体" w:eastAsia="仿宋_GB2312"/>
          <w:kern w:val="0"/>
          <w:sz w:val="32"/>
          <w:szCs w:val="32"/>
        </w:rPr>
        <w:t>学费标准。学费收费标准按转入专业的标准收取。</w:t>
      </w:r>
    </w:p>
    <w:p>
      <w:pPr>
        <w:widowControl/>
        <w:spacing w:line="560" w:lineRule="exact"/>
        <w:jc w:val="center"/>
        <w:rPr>
          <w:rFonts w:hint="eastAsia" w:ascii="仿宋_GB2312" w:hAnsi="宋体" w:eastAsia="仿宋_GB2312"/>
          <w:b/>
          <w:bCs/>
          <w:kern w:val="0"/>
          <w:sz w:val="32"/>
          <w:szCs w:val="32"/>
        </w:rPr>
      </w:pPr>
      <w:r>
        <w:rPr>
          <w:rFonts w:hint="eastAsia" w:ascii="仿宋_GB2312" w:hAnsi="宋体" w:eastAsia="仿宋_GB2312"/>
          <w:b/>
          <w:bCs/>
          <w:kern w:val="0"/>
          <w:sz w:val="32"/>
          <w:szCs w:val="32"/>
        </w:rPr>
        <w:t>第六章  附  则</w:t>
      </w:r>
    </w:p>
    <w:p>
      <w:pPr>
        <w:widowControl/>
        <w:spacing w:line="560" w:lineRule="exact"/>
        <w:ind w:firstLine="630" w:firstLineChars="196"/>
        <w:jc w:val="left"/>
        <w:rPr>
          <w:rFonts w:hint="eastAsia" w:ascii="仿宋_GB2312" w:hAnsi="宋体" w:eastAsia="仿宋_GB2312"/>
          <w:kern w:val="0"/>
          <w:sz w:val="28"/>
          <w:szCs w:val="28"/>
        </w:rPr>
      </w:pPr>
      <w:r>
        <w:rPr>
          <w:rFonts w:hint="eastAsia" w:ascii="仿宋_GB2312" w:hAnsi="宋体" w:eastAsia="仿宋_GB2312"/>
          <w:b/>
          <w:bCs/>
          <w:kern w:val="0"/>
          <w:sz w:val="32"/>
          <w:szCs w:val="32"/>
        </w:rPr>
        <w:t xml:space="preserve">第十五条 </w:t>
      </w:r>
      <w:r>
        <w:rPr>
          <w:rFonts w:hint="eastAsia" w:ascii="仿宋_GB2312" w:hAnsi="宋体" w:eastAsia="仿宋_GB2312"/>
          <w:kern w:val="0"/>
          <w:sz w:val="32"/>
          <w:szCs w:val="32"/>
        </w:rPr>
        <w:t xml:space="preserve"> 本办法自公布之日起执行，由教务处负责解释。</w:t>
      </w: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 xml:space="preserve">                           </w:t>
      </w: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青岛理工大学</w:t>
      </w:r>
    </w:p>
    <w:p>
      <w:pPr>
        <w:spacing w:line="560" w:lineRule="exact"/>
        <w:jc w:val="center"/>
        <w:rPr>
          <w:rFonts w:hint="eastAsia" w:ascii="仿宋_GB2312" w:eastAsia="仿宋_GB2312"/>
          <w:sz w:val="32"/>
          <w:szCs w:val="32"/>
        </w:rPr>
      </w:pPr>
      <w:r>
        <w:rPr>
          <w:rFonts w:hint="eastAsia" w:ascii="仿宋_GB2312" w:eastAsia="仿宋_GB2312"/>
          <w:sz w:val="32"/>
          <w:szCs w:val="32"/>
        </w:rPr>
        <w:t xml:space="preserve">                                    2018年11月28日</w:t>
      </w: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46171"/>
    <w:rsid w:val="00000C64"/>
    <w:rsid w:val="00002089"/>
    <w:rsid w:val="00002A95"/>
    <w:rsid w:val="00005AF2"/>
    <w:rsid w:val="00013D7D"/>
    <w:rsid w:val="00013E51"/>
    <w:rsid w:val="000261CC"/>
    <w:rsid w:val="00026384"/>
    <w:rsid w:val="000275F9"/>
    <w:rsid w:val="0003713C"/>
    <w:rsid w:val="00042FE5"/>
    <w:rsid w:val="00046C87"/>
    <w:rsid w:val="00051DC3"/>
    <w:rsid w:val="000546A4"/>
    <w:rsid w:val="000624AF"/>
    <w:rsid w:val="00070333"/>
    <w:rsid w:val="00070CB0"/>
    <w:rsid w:val="0007399B"/>
    <w:rsid w:val="00074DD3"/>
    <w:rsid w:val="00095588"/>
    <w:rsid w:val="0009591B"/>
    <w:rsid w:val="000A643D"/>
    <w:rsid w:val="000B5729"/>
    <w:rsid w:val="000C0B98"/>
    <w:rsid w:val="000D27F7"/>
    <w:rsid w:val="000D31A1"/>
    <w:rsid w:val="000D4B8A"/>
    <w:rsid w:val="000D5135"/>
    <w:rsid w:val="000D63A7"/>
    <w:rsid w:val="000E136A"/>
    <w:rsid w:val="000E4323"/>
    <w:rsid w:val="000F081B"/>
    <w:rsid w:val="000F2061"/>
    <w:rsid w:val="000F4A57"/>
    <w:rsid w:val="000F5AB4"/>
    <w:rsid w:val="000F686D"/>
    <w:rsid w:val="00100B66"/>
    <w:rsid w:val="0011571E"/>
    <w:rsid w:val="001220AD"/>
    <w:rsid w:val="00124457"/>
    <w:rsid w:val="00145620"/>
    <w:rsid w:val="00147053"/>
    <w:rsid w:val="00147B22"/>
    <w:rsid w:val="00151577"/>
    <w:rsid w:val="00163A9D"/>
    <w:rsid w:val="00165683"/>
    <w:rsid w:val="0017268C"/>
    <w:rsid w:val="00180640"/>
    <w:rsid w:val="0018171E"/>
    <w:rsid w:val="00182B81"/>
    <w:rsid w:val="00183349"/>
    <w:rsid w:val="001A7EF3"/>
    <w:rsid w:val="001B3695"/>
    <w:rsid w:val="001B40F5"/>
    <w:rsid w:val="001B70AB"/>
    <w:rsid w:val="001C0C90"/>
    <w:rsid w:val="001C5CAA"/>
    <w:rsid w:val="001C798B"/>
    <w:rsid w:val="001D16DD"/>
    <w:rsid w:val="001D7DC7"/>
    <w:rsid w:val="001E0549"/>
    <w:rsid w:val="001E5380"/>
    <w:rsid w:val="001E7A96"/>
    <w:rsid w:val="001F1CC0"/>
    <w:rsid w:val="001F6314"/>
    <w:rsid w:val="001F781E"/>
    <w:rsid w:val="001F7D34"/>
    <w:rsid w:val="00202E4D"/>
    <w:rsid w:val="002105C7"/>
    <w:rsid w:val="00212941"/>
    <w:rsid w:val="00216244"/>
    <w:rsid w:val="0022408B"/>
    <w:rsid w:val="00231C88"/>
    <w:rsid w:val="0024189A"/>
    <w:rsid w:val="00244F07"/>
    <w:rsid w:val="00247BA0"/>
    <w:rsid w:val="002604CA"/>
    <w:rsid w:val="00260FDD"/>
    <w:rsid w:val="00263085"/>
    <w:rsid w:val="00267423"/>
    <w:rsid w:val="002715E5"/>
    <w:rsid w:val="00281704"/>
    <w:rsid w:val="00283652"/>
    <w:rsid w:val="00285AD5"/>
    <w:rsid w:val="00292F71"/>
    <w:rsid w:val="002B689E"/>
    <w:rsid w:val="002C7A69"/>
    <w:rsid w:val="002D5E31"/>
    <w:rsid w:val="002D7EF6"/>
    <w:rsid w:val="002E4ED9"/>
    <w:rsid w:val="00306AAE"/>
    <w:rsid w:val="00310BB4"/>
    <w:rsid w:val="00312ED3"/>
    <w:rsid w:val="00312EEB"/>
    <w:rsid w:val="00314825"/>
    <w:rsid w:val="0031573E"/>
    <w:rsid w:val="0032050B"/>
    <w:rsid w:val="00330887"/>
    <w:rsid w:val="00336029"/>
    <w:rsid w:val="00342DB1"/>
    <w:rsid w:val="00344123"/>
    <w:rsid w:val="0034444F"/>
    <w:rsid w:val="0035033D"/>
    <w:rsid w:val="003530A7"/>
    <w:rsid w:val="00355388"/>
    <w:rsid w:val="003602B1"/>
    <w:rsid w:val="00364117"/>
    <w:rsid w:val="00371F4F"/>
    <w:rsid w:val="00374162"/>
    <w:rsid w:val="00376ADE"/>
    <w:rsid w:val="00376DA6"/>
    <w:rsid w:val="0038380D"/>
    <w:rsid w:val="0039499C"/>
    <w:rsid w:val="00394CB1"/>
    <w:rsid w:val="003A0CC1"/>
    <w:rsid w:val="003B1054"/>
    <w:rsid w:val="003B39FF"/>
    <w:rsid w:val="003B57A8"/>
    <w:rsid w:val="003B78BA"/>
    <w:rsid w:val="003C70AD"/>
    <w:rsid w:val="003D11EB"/>
    <w:rsid w:val="003D31B8"/>
    <w:rsid w:val="003D5346"/>
    <w:rsid w:val="004044C6"/>
    <w:rsid w:val="00407443"/>
    <w:rsid w:val="00412E5B"/>
    <w:rsid w:val="00415865"/>
    <w:rsid w:val="00420BFA"/>
    <w:rsid w:val="004245FC"/>
    <w:rsid w:val="00424718"/>
    <w:rsid w:val="00433F1C"/>
    <w:rsid w:val="00440C18"/>
    <w:rsid w:val="00441B5A"/>
    <w:rsid w:val="004451A3"/>
    <w:rsid w:val="004528D9"/>
    <w:rsid w:val="00454980"/>
    <w:rsid w:val="00461E85"/>
    <w:rsid w:val="00467A97"/>
    <w:rsid w:val="00477C16"/>
    <w:rsid w:val="00477ED3"/>
    <w:rsid w:val="00485DBA"/>
    <w:rsid w:val="00490FEE"/>
    <w:rsid w:val="00491DD0"/>
    <w:rsid w:val="004935CD"/>
    <w:rsid w:val="004942D5"/>
    <w:rsid w:val="004A26CB"/>
    <w:rsid w:val="004A78AA"/>
    <w:rsid w:val="004B06F8"/>
    <w:rsid w:val="004B33FB"/>
    <w:rsid w:val="004B758D"/>
    <w:rsid w:val="004B77B5"/>
    <w:rsid w:val="004C05BB"/>
    <w:rsid w:val="004C3060"/>
    <w:rsid w:val="004C4548"/>
    <w:rsid w:val="004C59B4"/>
    <w:rsid w:val="004D44AD"/>
    <w:rsid w:val="004E3A3C"/>
    <w:rsid w:val="004F1127"/>
    <w:rsid w:val="004F12E1"/>
    <w:rsid w:val="00511108"/>
    <w:rsid w:val="00516D10"/>
    <w:rsid w:val="005359F8"/>
    <w:rsid w:val="005440C5"/>
    <w:rsid w:val="00544533"/>
    <w:rsid w:val="00562175"/>
    <w:rsid w:val="0056248F"/>
    <w:rsid w:val="00570C97"/>
    <w:rsid w:val="00585C64"/>
    <w:rsid w:val="00586CFF"/>
    <w:rsid w:val="005A03F5"/>
    <w:rsid w:val="005B443A"/>
    <w:rsid w:val="005C0E11"/>
    <w:rsid w:val="005C5704"/>
    <w:rsid w:val="005D464C"/>
    <w:rsid w:val="005E3E1B"/>
    <w:rsid w:val="005E4292"/>
    <w:rsid w:val="005E629A"/>
    <w:rsid w:val="005F4A51"/>
    <w:rsid w:val="0060410B"/>
    <w:rsid w:val="00615400"/>
    <w:rsid w:val="006216BA"/>
    <w:rsid w:val="00621A64"/>
    <w:rsid w:val="00624106"/>
    <w:rsid w:val="00634C8C"/>
    <w:rsid w:val="00657288"/>
    <w:rsid w:val="00664D77"/>
    <w:rsid w:val="00673608"/>
    <w:rsid w:val="00687FA9"/>
    <w:rsid w:val="006942B5"/>
    <w:rsid w:val="00694B81"/>
    <w:rsid w:val="00695B81"/>
    <w:rsid w:val="006A0A90"/>
    <w:rsid w:val="006A315C"/>
    <w:rsid w:val="006A5F56"/>
    <w:rsid w:val="006B1287"/>
    <w:rsid w:val="006B1437"/>
    <w:rsid w:val="006B1C97"/>
    <w:rsid w:val="006B6257"/>
    <w:rsid w:val="006B7A98"/>
    <w:rsid w:val="006C1EA5"/>
    <w:rsid w:val="006D79C0"/>
    <w:rsid w:val="006E1C13"/>
    <w:rsid w:val="006E4D9F"/>
    <w:rsid w:val="006E67FC"/>
    <w:rsid w:val="006F045C"/>
    <w:rsid w:val="006F34F3"/>
    <w:rsid w:val="006F4974"/>
    <w:rsid w:val="00705356"/>
    <w:rsid w:val="00705A5F"/>
    <w:rsid w:val="00712729"/>
    <w:rsid w:val="007128C3"/>
    <w:rsid w:val="00714A2B"/>
    <w:rsid w:val="00717457"/>
    <w:rsid w:val="00722BF2"/>
    <w:rsid w:val="00754170"/>
    <w:rsid w:val="00761EC2"/>
    <w:rsid w:val="00791ACE"/>
    <w:rsid w:val="00792EA8"/>
    <w:rsid w:val="00793964"/>
    <w:rsid w:val="00797222"/>
    <w:rsid w:val="007A25ED"/>
    <w:rsid w:val="007A5D64"/>
    <w:rsid w:val="007B3E7E"/>
    <w:rsid w:val="007B6709"/>
    <w:rsid w:val="007C5902"/>
    <w:rsid w:val="007D0125"/>
    <w:rsid w:val="007D3B7B"/>
    <w:rsid w:val="007D437E"/>
    <w:rsid w:val="007E5693"/>
    <w:rsid w:val="007F0EA6"/>
    <w:rsid w:val="007F1DE0"/>
    <w:rsid w:val="007F34A5"/>
    <w:rsid w:val="007F42FF"/>
    <w:rsid w:val="008062A9"/>
    <w:rsid w:val="008208E9"/>
    <w:rsid w:val="00820D23"/>
    <w:rsid w:val="00826397"/>
    <w:rsid w:val="0083401F"/>
    <w:rsid w:val="00872039"/>
    <w:rsid w:val="00872261"/>
    <w:rsid w:val="008909C6"/>
    <w:rsid w:val="008924D2"/>
    <w:rsid w:val="00894F32"/>
    <w:rsid w:val="008A2809"/>
    <w:rsid w:val="008A64E6"/>
    <w:rsid w:val="008B4E44"/>
    <w:rsid w:val="008B5819"/>
    <w:rsid w:val="008B7A17"/>
    <w:rsid w:val="008C05C2"/>
    <w:rsid w:val="008C212A"/>
    <w:rsid w:val="008C361A"/>
    <w:rsid w:val="008C5F1C"/>
    <w:rsid w:val="008E16EA"/>
    <w:rsid w:val="008E1EC7"/>
    <w:rsid w:val="008E6D1F"/>
    <w:rsid w:val="008F4D36"/>
    <w:rsid w:val="0091227C"/>
    <w:rsid w:val="00915484"/>
    <w:rsid w:val="0091635A"/>
    <w:rsid w:val="00924DC3"/>
    <w:rsid w:val="00930A89"/>
    <w:rsid w:val="009370AF"/>
    <w:rsid w:val="00941A87"/>
    <w:rsid w:val="00941F6F"/>
    <w:rsid w:val="00945F93"/>
    <w:rsid w:val="00953EAC"/>
    <w:rsid w:val="00954A12"/>
    <w:rsid w:val="0096180D"/>
    <w:rsid w:val="0096383B"/>
    <w:rsid w:val="009656D2"/>
    <w:rsid w:val="00966528"/>
    <w:rsid w:val="00990188"/>
    <w:rsid w:val="00990269"/>
    <w:rsid w:val="0099336F"/>
    <w:rsid w:val="00994D73"/>
    <w:rsid w:val="00997EAE"/>
    <w:rsid w:val="009A15E3"/>
    <w:rsid w:val="009A1BBC"/>
    <w:rsid w:val="009A2E1C"/>
    <w:rsid w:val="009A2F00"/>
    <w:rsid w:val="009A45B1"/>
    <w:rsid w:val="009B13F1"/>
    <w:rsid w:val="009C450D"/>
    <w:rsid w:val="009D277B"/>
    <w:rsid w:val="009D3B14"/>
    <w:rsid w:val="009D6705"/>
    <w:rsid w:val="009E2ED6"/>
    <w:rsid w:val="009E7D89"/>
    <w:rsid w:val="009F3D27"/>
    <w:rsid w:val="00A25212"/>
    <w:rsid w:val="00A2549F"/>
    <w:rsid w:val="00A25973"/>
    <w:rsid w:val="00A25E2B"/>
    <w:rsid w:val="00A30A2A"/>
    <w:rsid w:val="00A36458"/>
    <w:rsid w:val="00A428A6"/>
    <w:rsid w:val="00A44DF1"/>
    <w:rsid w:val="00A502FD"/>
    <w:rsid w:val="00A54FBC"/>
    <w:rsid w:val="00A55C09"/>
    <w:rsid w:val="00A73D0D"/>
    <w:rsid w:val="00A7550B"/>
    <w:rsid w:val="00A77E5D"/>
    <w:rsid w:val="00A82CD3"/>
    <w:rsid w:val="00A83D92"/>
    <w:rsid w:val="00A87EA9"/>
    <w:rsid w:val="00A91F57"/>
    <w:rsid w:val="00A91FC1"/>
    <w:rsid w:val="00A94B4E"/>
    <w:rsid w:val="00A96CBF"/>
    <w:rsid w:val="00AB0CC7"/>
    <w:rsid w:val="00AB2DD8"/>
    <w:rsid w:val="00AB3FB0"/>
    <w:rsid w:val="00AB54BB"/>
    <w:rsid w:val="00AC07F6"/>
    <w:rsid w:val="00AC4EBC"/>
    <w:rsid w:val="00AD6D9A"/>
    <w:rsid w:val="00AE36C1"/>
    <w:rsid w:val="00AF4AAF"/>
    <w:rsid w:val="00AF76AF"/>
    <w:rsid w:val="00B00A13"/>
    <w:rsid w:val="00B00D23"/>
    <w:rsid w:val="00B019F7"/>
    <w:rsid w:val="00B07CFC"/>
    <w:rsid w:val="00B1304C"/>
    <w:rsid w:val="00B173E9"/>
    <w:rsid w:val="00B204F4"/>
    <w:rsid w:val="00B270F3"/>
    <w:rsid w:val="00B272BC"/>
    <w:rsid w:val="00B31188"/>
    <w:rsid w:val="00B35566"/>
    <w:rsid w:val="00B373B0"/>
    <w:rsid w:val="00B41BB1"/>
    <w:rsid w:val="00B427C6"/>
    <w:rsid w:val="00B46B26"/>
    <w:rsid w:val="00B477A2"/>
    <w:rsid w:val="00B50A82"/>
    <w:rsid w:val="00B6352D"/>
    <w:rsid w:val="00B731C4"/>
    <w:rsid w:val="00B76679"/>
    <w:rsid w:val="00B77F7A"/>
    <w:rsid w:val="00B92B3B"/>
    <w:rsid w:val="00BA2FDD"/>
    <w:rsid w:val="00BA521B"/>
    <w:rsid w:val="00BA7C4A"/>
    <w:rsid w:val="00BB3362"/>
    <w:rsid w:val="00BB358D"/>
    <w:rsid w:val="00BB365C"/>
    <w:rsid w:val="00BB42E5"/>
    <w:rsid w:val="00BB4402"/>
    <w:rsid w:val="00BB799C"/>
    <w:rsid w:val="00BC665A"/>
    <w:rsid w:val="00BD2343"/>
    <w:rsid w:val="00BF35D2"/>
    <w:rsid w:val="00BF61B9"/>
    <w:rsid w:val="00BF69D5"/>
    <w:rsid w:val="00C00F06"/>
    <w:rsid w:val="00C06A5F"/>
    <w:rsid w:val="00C11C88"/>
    <w:rsid w:val="00C12F6E"/>
    <w:rsid w:val="00C135D1"/>
    <w:rsid w:val="00C13692"/>
    <w:rsid w:val="00C16325"/>
    <w:rsid w:val="00C2002A"/>
    <w:rsid w:val="00C24BE5"/>
    <w:rsid w:val="00C26538"/>
    <w:rsid w:val="00C371FA"/>
    <w:rsid w:val="00C412AA"/>
    <w:rsid w:val="00C4401E"/>
    <w:rsid w:val="00C441B9"/>
    <w:rsid w:val="00C45687"/>
    <w:rsid w:val="00C57A11"/>
    <w:rsid w:val="00C626CA"/>
    <w:rsid w:val="00C707D9"/>
    <w:rsid w:val="00C77277"/>
    <w:rsid w:val="00C82850"/>
    <w:rsid w:val="00C861BF"/>
    <w:rsid w:val="00C87CDB"/>
    <w:rsid w:val="00C91968"/>
    <w:rsid w:val="00C92948"/>
    <w:rsid w:val="00C9729A"/>
    <w:rsid w:val="00CA0543"/>
    <w:rsid w:val="00CA7B3F"/>
    <w:rsid w:val="00CE1847"/>
    <w:rsid w:val="00CE7055"/>
    <w:rsid w:val="00D00F43"/>
    <w:rsid w:val="00D13125"/>
    <w:rsid w:val="00D16CD2"/>
    <w:rsid w:val="00D17511"/>
    <w:rsid w:val="00D342A4"/>
    <w:rsid w:val="00D36C0A"/>
    <w:rsid w:val="00D45CE0"/>
    <w:rsid w:val="00D46C2D"/>
    <w:rsid w:val="00D46D9C"/>
    <w:rsid w:val="00D64F37"/>
    <w:rsid w:val="00D64FEC"/>
    <w:rsid w:val="00D73D5B"/>
    <w:rsid w:val="00D87C88"/>
    <w:rsid w:val="00D91561"/>
    <w:rsid w:val="00D93D45"/>
    <w:rsid w:val="00DA0181"/>
    <w:rsid w:val="00DA0D33"/>
    <w:rsid w:val="00DA2D03"/>
    <w:rsid w:val="00DA4778"/>
    <w:rsid w:val="00DB0AA1"/>
    <w:rsid w:val="00DB5D02"/>
    <w:rsid w:val="00DC12BF"/>
    <w:rsid w:val="00DD2207"/>
    <w:rsid w:val="00DD43FF"/>
    <w:rsid w:val="00DE434A"/>
    <w:rsid w:val="00DE4525"/>
    <w:rsid w:val="00DE4A87"/>
    <w:rsid w:val="00DE567C"/>
    <w:rsid w:val="00DE5F82"/>
    <w:rsid w:val="00DF2EFB"/>
    <w:rsid w:val="00DF4662"/>
    <w:rsid w:val="00DF7CD0"/>
    <w:rsid w:val="00E01691"/>
    <w:rsid w:val="00E016EB"/>
    <w:rsid w:val="00E03CB1"/>
    <w:rsid w:val="00E25957"/>
    <w:rsid w:val="00E314B6"/>
    <w:rsid w:val="00E356B6"/>
    <w:rsid w:val="00E37561"/>
    <w:rsid w:val="00E47980"/>
    <w:rsid w:val="00E519F6"/>
    <w:rsid w:val="00E52F8D"/>
    <w:rsid w:val="00E56375"/>
    <w:rsid w:val="00E7136D"/>
    <w:rsid w:val="00E74604"/>
    <w:rsid w:val="00E7577B"/>
    <w:rsid w:val="00E83166"/>
    <w:rsid w:val="00E841F9"/>
    <w:rsid w:val="00E843E1"/>
    <w:rsid w:val="00E95A7E"/>
    <w:rsid w:val="00EA22ED"/>
    <w:rsid w:val="00EA5E5E"/>
    <w:rsid w:val="00EB12C0"/>
    <w:rsid w:val="00EB5307"/>
    <w:rsid w:val="00EB65E9"/>
    <w:rsid w:val="00EC1637"/>
    <w:rsid w:val="00EC30B9"/>
    <w:rsid w:val="00EC5CCD"/>
    <w:rsid w:val="00ED6B84"/>
    <w:rsid w:val="00ED77A0"/>
    <w:rsid w:val="00EE23FD"/>
    <w:rsid w:val="00EE2B48"/>
    <w:rsid w:val="00EE5E81"/>
    <w:rsid w:val="00EF3428"/>
    <w:rsid w:val="00EF6784"/>
    <w:rsid w:val="00F0200E"/>
    <w:rsid w:val="00F0231A"/>
    <w:rsid w:val="00F05B5C"/>
    <w:rsid w:val="00F069FC"/>
    <w:rsid w:val="00F164B4"/>
    <w:rsid w:val="00F170AC"/>
    <w:rsid w:val="00F24DF8"/>
    <w:rsid w:val="00F356E1"/>
    <w:rsid w:val="00F423B2"/>
    <w:rsid w:val="00F451C2"/>
    <w:rsid w:val="00F45D18"/>
    <w:rsid w:val="00F54AAA"/>
    <w:rsid w:val="00F600BF"/>
    <w:rsid w:val="00F62E63"/>
    <w:rsid w:val="00F72218"/>
    <w:rsid w:val="00F74552"/>
    <w:rsid w:val="00F811BD"/>
    <w:rsid w:val="00F952E5"/>
    <w:rsid w:val="00FA4A67"/>
    <w:rsid w:val="00FB02A0"/>
    <w:rsid w:val="00FB2008"/>
    <w:rsid w:val="00FC1FC8"/>
    <w:rsid w:val="00FC6208"/>
    <w:rsid w:val="00FD3B95"/>
    <w:rsid w:val="00FE6939"/>
    <w:rsid w:val="03144263"/>
    <w:rsid w:val="2D946171"/>
    <w:rsid w:val="6EF529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semiHidden/>
    <w:uiPriority w:val="0"/>
    <w:pPr>
      <w:jc w:val="left"/>
    </w:pPr>
    <w:rPr>
      <w:rFonts w:ascii="Times New Roman" w:hAnsi="Times New Roman"/>
      <w:szCs w:val="21"/>
    </w:rPr>
  </w:style>
  <w:style w:type="paragraph" w:styleId="3">
    <w:name w:val="Balloon Text"/>
    <w:basedOn w:val="1"/>
    <w:link w:val="8"/>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 Char Char"/>
    <w:link w:val="3"/>
    <w:semiHidden/>
    <w:uiPriority w:val="99"/>
    <w:rPr>
      <w:kern w:val="2"/>
      <w:sz w:val="18"/>
      <w:szCs w:val="18"/>
    </w:rPr>
  </w:style>
  <w:style w:type="character" w:customStyle="1" w:styleId="9">
    <w:name w:val=" Char Char1"/>
    <w:link w:val="4"/>
    <w:uiPriority w:val="99"/>
    <w:rPr>
      <w:kern w:val="2"/>
      <w:sz w:val="18"/>
      <w:szCs w:val="18"/>
    </w:rPr>
  </w:style>
  <w:style w:type="character" w:customStyle="1" w:styleId="10">
    <w:name w:val=" Char Char2"/>
    <w:link w:val="5"/>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temp\9-30\&#21016;&#33459;&#25991;&#20214;&#20462;&#25913;\&#38738;&#23707;&#29702;&#24037;&#22823;&#23398;&#23398;&#29983;&#36716;&#19987;&#19994;&#23454;&#26045;&#21150;&#27861;&#65288;&#20462;&#35746;&#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青岛理工大学学生转专业实施办法（修订）.dot</Template>
  <Pages>6</Pages>
  <Words>2434</Words>
  <Characters>2457</Characters>
  <Lines>18</Lines>
  <Paragraphs>5</Paragraphs>
  <TotalTime>0</TotalTime>
  <ScaleCrop>false</ScaleCrop>
  <LinksUpToDate>false</LinksUpToDate>
  <CharactersWithSpaces>2585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2021-09-30T07:59:00Z</dcterms:created>
  <dc:creator>石上清泉1418604484</dc:creator>
  <cp:lastModifiedBy>石上清泉1418604484</cp:lastModifiedBy>
  <dcterms:modified xsi:type="dcterms:W3CDTF">2021-09-30T08:00:27Z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D7CD90A8BE1F45778B24C219CA4FA284</vt:lpwstr>
  </property>
</Properties>
</file>