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shd w:val="clear" w:fill="FFFFFF"/>
        </w:rPr>
        <w:t>教育部关于一流本科课程建设的实施意见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line="480" w:lineRule="atLeast"/>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教高〔2019〕8号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现就一流本科课程建设提出如下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Fonts w:hint="eastAsia" w:ascii="微软雅黑" w:hAnsi="微软雅黑" w:eastAsia="微软雅黑" w:cs="微软雅黑"/>
          <w:b/>
          <w:color w:val="4B4B4B"/>
          <w:sz w:val="24"/>
          <w:szCs w:val="24"/>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（二）总体目标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全面开展一流本科课程建设，树立课程建设新理念，推进课程改革创新，实施科学课程评价，严格课程管理，立起教授上课、消灭“水课”、取消“清考”等硬规矩，夯实基层教学组织，提高教师教学能力，完善以质量为导向的课程建设激励机制，形成多类型、多样化的教学内容与课程体系。经过三年左右时间，建成万门左右国家级和万门左右省级一流本科课程（简称一流本科课程“双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（三）</w:t>
      </w:r>
      <w:bookmarkStart w:id="0" w:name="_GoBack"/>
      <w:bookmarkEnd w:id="0"/>
      <w:r>
        <w:rPr>
          <w:rFonts w:hint="eastAsia" w:ascii="微软雅黑" w:hAnsi="微软雅黑" w:eastAsia="微软雅黑" w:cs="微软雅黑"/>
          <w:color w:val="4B4B4B"/>
          <w:sz w:val="24"/>
          <w:szCs w:val="24"/>
          <w:shd w:val="clear" w:fill="FFFFFF"/>
        </w:rPr>
        <w:t>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shd w:val="clear" w:fill="FFFFFF"/>
        </w:rPr>
      </w:pPr>
      <w:r>
        <w:rPr>
          <w:rFonts w:hint="eastAsia" w:ascii="微软雅黑" w:hAnsi="微软雅黑" w:eastAsia="微软雅黑" w:cs="微软雅黑"/>
          <w:color w:val="4B4B4B"/>
          <w:sz w:val="24"/>
          <w:szCs w:val="24"/>
          <w:shd w:val="clear" w:fill="FFFFFF"/>
        </w:rPr>
        <w:t>　　——坚持分类建设。依据高校办学定位和人才培养目标定位，建设适应创新型、复合型、应用型人才培养需要的</w:t>
      </w:r>
      <w:r>
        <w:rPr>
          <w:rFonts w:hint="eastAsia" w:ascii="微软雅黑" w:hAnsi="微软雅黑" w:eastAsia="微软雅黑" w:cs="微软雅黑"/>
          <w:color w:val="4B4B4B"/>
          <w:sz w:val="24"/>
          <w:szCs w:val="24"/>
          <w:shd w:val="clear" w:fill="FFFFFF"/>
        </w:rPr>
        <w:t>一流本科课程，实现不同类型高校一流本科课程建设全覆盖。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坚持扶强扶特。着力引导“双一流”建设高校、部省合建高校发挥引领示范作用，重点打造一批高水平课程，为卓越拔尖人才培养提供有力支撑。重点支持已有建设基础、取得明显教学成效的课程，让优的更优、强的更强。重视特色课程建设，实现一流本科课程多样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提升高阶性。课程目标坚持知识、能力、素质有机融合，培养学生解决复杂问题的综合能力和高级思维。课程内容强调广度和深度，突破习惯性认知模式，培养学生深度分析、大胆质疑、勇于创新的精神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——突出创新性。教学内容体现前沿性与时代性，及时将学术研究、科技发展前沿成果引入课程</w:t>
      </w:r>
      <w:r>
        <w:rPr>
          <w:rFonts w:hint="eastAsia" w:ascii="微软雅黑" w:hAnsi="微软雅黑" w:eastAsia="微软雅黑" w:cs="微软雅黑"/>
          <w:color w:val="4B4B4B"/>
          <w:sz w:val="24"/>
          <w:szCs w:val="24"/>
          <w:shd w:val="clear" w:fill="FFFFFF"/>
        </w:rPr>
        <w:t>。教学方法体现先进性与互动性，大力推进现代信息技术与教学深度融合，积极引导学生进行探究式与个性化学习</w:t>
      </w:r>
      <w:r>
        <w:rPr>
          <w:rFonts w:hint="eastAsia" w:ascii="微软雅黑" w:hAnsi="微软雅黑" w:eastAsia="微软雅黑" w:cs="微软雅黑"/>
          <w:color w:val="4B4B4B"/>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增加挑战度。课程设计增加研究性、创新性、综合性内容，加大学生学习投入，科学“增负”，让学生体验“跳一跳才能够得着”的学习挑战。严格考核考试评价，增强学生经过刻苦学习收获能力和素质提高的成就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Fonts w:hint="eastAsia" w:ascii="微软雅黑" w:hAnsi="微软雅黑" w:eastAsia="微软雅黑" w:cs="微软雅黑"/>
          <w:b/>
          <w:color w:val="4B4B4B"/>
          <w:sz w:val="24"/>
          <w:szCs w:val="24"/>
          <w:shd w:val="clear" w:fill="FFFFFF"/>
        </w:rPr>
        <w:t>二、建设内容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一）转变观念，理念新起来。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二）目标导向，课程优起来。以目标为导向加强课程建设。立足经济社会发展需求和人才培养目标，优化重构教学内容与课程体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三）提升能力，教师强起来。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四）改革方法，课堂活起来。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五）科学评价，学生忙起来。以激发学习动力和专业志趣为着力点完善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性。“双一流”建设高校、部省合建高校要扩大学生课程学习选择面，强化课程难度与挑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六）强化管理，制度严起来。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七）政策激励，教学热起来。以教学贡献为核心内容制定激励政策。加大课程建设的支持力度，加大优秀课程和教师的奖励力度，加大教学业绩在专业技术职务评聘中的权重，营造重视本科课程改革与建设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Fonts w:hint="eastAsia" w:ascii="微软雅黑" w:hAnsi="微软雅黑" w:eastAsia="微软雅黑" w:cs="微软雅黑"/>
          <w:b/>
          <w:color w:val="4B4B4B"/>
          <w:sz w:val="24"/>
          <w:szCs w:val="24"/>
          <w:shd w:val="clear" w:fill="FFFFFF"/>
        </w:rPr>
        <w:t>三、实施一流本科课程双万计划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shd w:val="clear" w:fill="FFFFFF"/>
        </w:rPr>
      </w:pPr>
      <w:r>
        <w:rPr>
          <w:rFonts w:hint="eastAsia" w:ascii="微软雅黑" w:hAnsi="微软雅黑" w:eastAsia="微软雅黑" w:cs="微软雅黑"/>
          <w:color w:val="4B4B4B"/>
          <w:sz w:val="24"/>
          <w:szCs w:val="24"/>
          <w:shd w:val="clear" w:fill="FFFFFF"/>
        </w:rPr>
        <w:t>　　（一）认定万门左右国家级一流本科课程。注重创新型、复合型、应用型人才培养课程建设的创新性、示范引领性和推广性，在高校培育建设基础上，</w:t>
      </w:r>
      <w:r>
        <w:rPr>
          <w:rFonts w:hint="eastAsia" w:ascii="微软雅黑" w:hAnsi="微软雅黑" w:eastAsia="微软雅黑" w:cs="微软雅黑"/>
          <w:color w:val="4B4B4B"/>
          <w:sz w:val="24"/>
          <w:szCs w:val="24"/>
          <w:shd w:val="clear" w:fill="FFFFFF"/>
        </w:rPr>
        <w:t>从2019年到2021年，完成4000门左右国家级线上一流课程（国家精品在线开放课程）、4000门左右国家级线下一流课程、6000门左右国家级线上线下混合式一流课程、1500门左右国家虚拟仿真实验教学一流课程、1000门左右国家级社会实践一流课程认定工作，具体推荐认定办法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二）认定万门左右省级一流本科课程。各省级教育行政部门根据区域高等教育改革发展需求，参照本实施意见要求，具体组织实施本地区一流本科课程建设计划。推荐国家级一流课程，注重解决本地区高校长期存在的教育教学问题，因地制宜、因校制宜、因课制宜建设省级一流本科课程，并报我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w:t>
      </w:r>
      <w:r>
        <w:rPr>
          <w:rFonts w:hint="eastAsia" w:ascii="微软雅黑" w:hAnsi="微软雅黑" w:eastAsia="微软雅黑" w:cs="微软雅黑"/>
          <w:b/>
          <w:color w:val="4B4B4B"/>
          <w:sz w:val="24"/>
          <w:szCs w:val="24"/>
          <w:shd w:val="clear" w:fill="FFFFFF"/>
        </w:rPr>
        <w:t>四、组织管理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（一）教育部负责统筹指导一流本科课程建设工作，组织有关专家和机构研究制定一流本科课程建设、应用与管理的相关标准规范。公布国家级一流本科课程推荐认定结果。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二）省级教育行政部门研究制定省级一流本科课程建设实施方案，制定推动本地区一流本科课程建设与教学改革配套政策，建设省级一流本科课程。加强省级课程服务平台的管理，积极推动一流本科课程开放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三）高校要优化课程体系，做好一流本科课程建设规划。组建优秀教师团队建设一流本科课程。建立校内课程建设激励机制，健全支持政策，完善课程管理和评价机制。“双一流”建设高校、部省合建高校要率先建设一流本科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（四）高等学校教学指导委员会要加强课程建设理论研究和分类指导，组织制订相关专业一流本科课程建设指南，引导高校汇聚优秀教师联合建设课程群，共享优质课程资源。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（五）课程服务平台承担一流本科课程服务和数据安全保障的主体责任，配合开展课程审查和线上教学活动。要不断更新并提升技术和数据服务水平，监控和打击不良学习行为。加强课程平台间的交流与合作。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（六）中央部门所属高校统筹利用“中央高校教育教学改革专项”等各类资源支持一流本科课程建设。地方高校统筹地方财政高等教育资金和中央支持地方高校改革发展资金支持一流本科课程建设。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　　附件：“双万计划”国家级一流本科课程推荐认定办法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fill="FFFFFF"/>
        </w:rPr>
        <w:t>2019年10月24日</w:t>
      </w:r>
    </w:p>
    <w:p/>
    <w:sectPr>
      <w:pgSz w:w="11906" w:h="16838"/>
      <w:pgMar w:top="1440" w:right="144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B58B7"/>
    <w:rsid w:val="2EE65E6C"/>
    <w:rsid w:val="67E5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溪中青石</cp:lastModifiedBy>
  <dcterms:modified xsi:type="dcterms:W3CDTF">2020-04-14T00:52:15Z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