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55" w:beforeLines="0" w:afterLines="0"/>
        <w:ind w:left="111"/>
        <w:rPr>
          <w:rFonts w:hint="eastAsia"/>
          <w:sz w:val="32"/>
        </w:rPr>
      </w:pPr>
      <w:r>
        <w:rPr>
          <w:rFonts w:hint="eastAsia"/>
          <w:sz w:val="32"/>
        </w:rPr>
        <w:t>附件</w:t>
      </w:r>
    </w:p>
    <w:p>
      <w:pPr>
        <w:pStyle w:val="2"/>
        <w:kinsoku w:val="0"/>
        <w:overflowPunct w:val="0"/>
        <w:spacing w:before="48" w:beforeLines="0" w:afterLines="0"/>
        <w:rPr>
          <w:rFonts w:hint="eastAsia"/>
          <w:sz w:val="44"/>
        </w:rPr>
      </w:pPr>
      <w:r>
        <w:rPr>
          <w:rFonts w:hint="eastAsia"/>
          <w:sz w:val="44"/>
        </w:rPr>
        <w:t>案例登记表</w:t>
      </w:r>
    </w:p>
    <w:p>
      <w:pPr>
        <w:pStyle w:val="3"/>
        <w:kinsoku w:val="0"/>
        <w:overflowPunct w:val="0"/>
        <w:spacing w:before="6" w:beforeLines="0" w:afterLines="0"/>
        <w:rPr>
          <w:rFonts w:hint="eastAsia" w:ascii="方正小标宋_GBK" w:hAnsi="方正小标宋_GBK" w:eastAsia="方正小标宋_GBK"/>
          <w:sz w:val="27"/>
        </w:rPr>
      </w:pPr>
    </w:p>
    <w:p>
      <w:pPr>
        <w:pStyle w:val="3"/>
        <w:tabs>
          <w:tab w:val="left" w:pos="5545"/>
        </w:tabs>
        <w:kinsoku w:val="0"/>
        <w:overflowPunct w:val="0"/>
        <w:spacing w:before="65" w:beforeLines="0" w:afterLines="0"/>
        <w:ind w:left="111"/>
        <w:rPr>
          <w:rFonts w:hint="default" w:ascii="Times New Roman" w:hAnsi="Times New Roman" w:eastAsia="Times New Roman"/>
          <w:w w:val="95"/>
          <w:sz w:val="32"/>
        </w:rPr>
      </w:pPr>
      <w:r>
        <w:rPr>
          <w:rFonts w:hint="eastAsia"/>
          <w:spacing w:val="-10"/>
          <w:w w:val="95"/>
          <w:sz w:val="32"/>
        </w:rPr>
        <w:t>案例单位</w:t>
      </w:r>
      <w:r>
        <w:rPr>
          <w:rFonts w:hint="eastAsia"/>
          <w:spacing w:val="-8"/>
          <w:w w:val="95"/>
          <w:sz w:val="32"/>
        </w:rPr>
        <w:t>：</w:t>
      </w:r>
      <w:r>
        <w:rPr>
          <w:rFonts w:hint="default" w:ascii="Times New Roman" w:hAnsi="Times New Roman" w:eastAsia="Times New Roman"/>
          <w:w w:val="95"/>
          <w:sz w:val="32"/>
          <w:u w:val="single"/>
        </w:rPr>
        <w:t xml:space="preserve"> </w:t>
      </w:r>
      <w:r>
        <w:rPr>
          <w:rFonts w:hint="default" w:ascii="Times New Roman" w:hAnsi="Times New Roman" w:eastAsia="Times New Roman"/>
          <w:sz w:val="32"/>
          <w:u w:val="single"/>
        </w:rPr>
        <w:tab/>
      </w:r>
    </w:p>
    <w:p>
      <w:pPr>
        <w:pStyle w:val="3"/>
        <w:kinsoku w:val="0"/>
        <w:overflowPunct w:val="0"/>
        <w:spacing w:before="5" w:beforeLines="0" w:after="1" w:afterLines="0"/>
        <w:rPr>
          <w:rFonts w:hint="default" w:ascii="Times New Roman" w:hAnsi="Times New Roman" w:eastAsia="Times New Roman"/>
          <w:sz w:val="9"/>
        </w:rPr>
      </w:pPr>
    </w:p>
    <w:tbl>
      <w:tblPr>
        <w:tblStyle w:val="4"/>
        <w:tblW w:w="0" w:type="auto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96" w:beforeLines="0" w:afterLines="0"/>
              <w:ind w:right="352"/>
              <w:jc w:val="right"/>
              <w:rPr>
                <w:rFonts w:hint="default" w:ascii="Microsoft JhengHei" w:hAnsi="Microsoft JhengHei" w:eastAsia="Microsoft JhengHei"/>
                <w:b/>
                <w:sz w:val="28"/>
              </w:rPr>
            </w:pPr>
            <w:r>
              <w:rPr>
                <w:rFonts w:hint="default" w:ascii="Microsoft JhengHei" w:hAnsi="Microsoft JhengHei" w:eastAsia="Microsoft JhengHei"/>
                <w:b/>
                <w:sz w:val="28"/>
              </w:rPr>
              <w:t>案例名称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96" w:beforeLines="0" w:afterLines="0"/>
              <w:ind w:right="352"/>
              <w:jc w:val="right"/>
              <w:rPr>
                <w:rFonts w:hint="default" w:ascii="Microsoft JhengHei" w:hAnsi="Microsoft JhengHei" w:eastAsia="Microsoft JhengHei"/>
                <w:b/>
                <w:sz w:val="28"/>
              </w:rPr>
            </w:pPr>
            <w:r>
              <w:rPr>
                <w:rFonts w:hint="default" w:ascii="Microsoft JhengHei" w:hAnsi="Microsoft JhengHei" w:eastAsia="Microsoft JhengHei"/>
                <w:b/>
                <w:sz w:val="28"/>
              </w:rPr>
              <w:t>案例类别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" w:beforeLines="0" w:afterLines="0"/>
              <w:rPr>
                <w:rFonts w:hint="default" w:ascii="Times New Roman" w:hAnsi="Times New Roman" w:eastAsia="Times New Roman"/>
                <w:sz w:val="25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68"/>
                <w:tab w:val="left" w:pos="1831"/>
                <w:tab w:val="left" w:pos="3444"/>
                <w:tab w:val="left" w:pos="5057"/>
                <w:tab w:val="left" w:pos="6143"/>
              </w:tabs>
              <w:kinsoku w:val="0"/>
              <w:overflowPunct w:val="0"/>
              <w:spacing w:beforeLines="0" w:afterLines="0"/>
              <w:rPr>
                <w:rFonts w:hint="eastAsia"/>
                <w:sz w:val="28"/>
              </w:rPr>
            </w:pPr>
            <w:r>
              <w:rPr>
                <w:rFonts w:hint="eastAsia"/>
                <w:spacing w:val="-10"/>
                <w:sz w:val="28"/>
              </w:rPr>
              <w:t>网络</w:t>
            </w:r>
            <w:r>
              <w:rPr>
                <w:rFonts w:hint="eastAsia"/>
                <w:spacing w:val="-8"/>
                <w:sz w:val="28"/>
              </w:rPr>
              <w:t>教</w:t>
            </w: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default" w:ascii="Wingdings" w:hAnsi="Wingdings" w:eastAsia="Wingdings"/>
                <w:spacing w:val="-6"/>
                <w:sz w:val="28"/>
              </w:rPr>
              <w:t></w:t>
            </w:r>
            <w:r>
              <w:rPr>
                <w:rFonts w:hint="eastAsia"/>
                <w:spacing w:val="-10"/>
                <w:sz w:val="28"/>
              </w:rPr>
              <w:t>专题防</w:t>
            </w:r>
            <w:r>
              <w:rPr>
                <w:rFonts w:hint="eastAsia"/>
                <w:sz w:val="28"/>
              </w:rPr>
              <w:t>控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default" w:ascii="Wingdings" w:hAnsi="Wingdings" w:eastAsia="Wingdings"/>
                <w:spacing w:val="-6"/>
                <w:sz w:val="28"/>
              </w:rPr>
              <w:t></w:t>
            </w:r>
            <w:r>
              <w:rPr>
                <w:rFonts w:hint="eastAsia"/>
                <w:spacing w:val="-10"/>
                <w:sz w:val="28"/>
              </w:rPr>
              <w:t>日常管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default" w:ascii="Wingdings" w:hAnsi="Wingdings" w:eastAsia="Wingdings"/>
                <w:spacing w:val="-6"/>
                <w:sz w:val="28"/>
              </w:rPr>
              <w:t></w:t>
            </w:r>
            <w:r>
              <w:rPr>
                <w:rFonts w:hint="eastAsia"/>
                <w:spacing w:val="-10"/>
                <w:sz w:val="28"/>
              </w:rPr>
              <w:t>服</w:t>
            </w:r>
            <w:r>
              <w:rPr>
                <w:rFonts w:hint="eastAsia"/>
                <w:sz w:val="28"/>
              </w:rPr>
              <w:t>务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default" w:ascii="Wingdings" w:hAnsi="Wingdings" w:eastAsia="Wingdings"/>
                <w:spacing w:val="-6"/>
                <w:sz w:val="28"/>
              </w:rPr>
              <w:t></w:t>
            </w:r>
            <w:r>
              <w:rPr>
                <w:rFonts w:hint="eastAsia"/>
                <w:sz w:val="28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96" w:beforeLines="0" w:afterLines="0"/>
              <w:ind w:right="352"/>
              <w:jc w:val="right"/>
              <w:rPr>
                <w:rFonts w:hint="default" w:ascii="Microsoft JhengHei" w:hAnsi="Microsoft JhengHei" w:eastAsia="Microsoft JhengHei"/>
                <w:b/>
                <w:sz w:val="28"/>
              </w:rPr>
            </w:pPr>
            <w:r>
              <w:rPr>
                <w:rFonts w:hint="default" w:ascii="Microsoft JhengHei" w:hAnsi="Microsoft JhengHei" w:eastAsia="Microsoft JhengHei"/>
                <w:b/>
                <w:sz w:val="28"/>
              </w:rPr>
              <w:t>应用时期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" w:beforeLines="0" w:afterLines="0"/>
              <w:rPr>
                <w:rFonts w:hint="default" w:ascii="Times New Roman" w:hAnsi="Times New Roman" w:eastAsia="Times New Roman"/>
                <w:sz w:val="25"/>
              </w:rPr>
            </w:pP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468"/>
                <w:tab w:val="left" w:pos="2921"/>
              </w:tabs>
              <w:kinsoku w:val="0"/>
              <w:overflowPunct w:val="0"/>
              <w:spacing w:beforeLines="0" w:afterLines="0"/>
              <w:rPr>
                <w:rFonts w:hint="eastAsia"/>
                <w:spacing w:val="-10"/>
                <w:sz w:val="28"/>
              </w:rPr>
            </w:pPr>
            <w:r>
              <w:rPr>
                <w:rFonts w:hint="eastAsia"/>
                <w:spacing w:val="-10"/>
                <w:sz w:val="28"/>
              </w:rPr>
              <w:t>停课</w:t>
            </w:r>
            <w:r>
              <w:rPr>
                <w:rFonts w:hint="eastAsia"/>
                <w:spacing w:val="-8"/>
                <w:sz w:val="28"/>
              </w:rPr>
              <w:t>不</w:t>
            </w:r>
            <w:r>
              <w:rPr>
                <w:rFonts w:hint="eastAsia"/>
                <w:spacing w:val="-10"/>
                <w:sz w:val="28"/>
              </w:rPr>
              <w:t>停教</w:t>
            </w:r>
            <w:r>
              <w:rPr>
                <w:rFonts w:hint="eastAsia"/>
                <w:spacing w:val="-8"/>
                <w:sz w:val="28"/>
              </w:rPr>
              <w:t>（</w:t>
            </w:r>
            <w:r>
              <w:rPr>
                <w:rFonts w:hint="eastAsia"/>
                <w:spacing w:val="-10"/>
                <w:sz w:val="28"/>
              </w:rPr>
              <w:t>学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default" w:ascii="Wingdings" w:hAnsi="Wingdings" w:eastAsia="Wingdings"/>
                <w:spacing w:val="-6"/>
                <w:sz w:val="28"/>
              </w:rPr>
              <w:t></w:t>
            </w:r>
            <w:r>
              <w:rPr>
                <w:rFonts w:hint="eastAsia"/>
                <w:spacing w:val="-10"/>
                <w:sz w:val="28"/>
              </w:rPr>
              <w:t>常态化防控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="11" w:beforeLines="0" w:afterLines="0"/>
              <w:rPr>
                <w:rFonts w:hint="default" w:ascii="Times New Roman" w:hAnsi="Times New Roman" w:eastAsia="Times New Roman"/>
                <w:sz w:val="38"/>
              </w:rPr>
            </w:pPr>
          </w:p>
          <w:p>
            <w:pPr>
              <w:pStyle w:val="6"/>
              <w:kinsoku w:val="0"/>
              <w:overflowPunct w:val="0"/>
              <w:spacing w:beforeLines="0" w:afterLines="0" w:line="488" w:lineRule="exact"/>
              <w:ind w:left="4" w:right="4"/>
              <w:jc w:val="center"/>
              <w:rPr>
                <w:rFonts w:hint="default" w:ascii="Microsoft JhengHei" w:hAnsi="Microsoft JhengHei" w:eastAsia="Microsoft JhengHei"/>
                <w:b/>
                <w:sz w:val="28"/>
              </w:rPr>
            </w:pPr>
            <w:r>
              <w:rPr>
                <w:rFonts w:hint="default" w:ascii="Microsoft JhengHei" w:hAnsi="Microsoft JhengHei" w:eastAsia="Microsoft JhengHei"/>
                <w:b/>
                <w:sz w:val="28"/>
              </w:rPr>
              <w:t>案例摘要</w:t>
            </w:r>
          </w:p>
          <w:p>
            <w:pPr>
              <w:pStyle w:val="6"/>
              <w:kinsoku w:val="0"/>
              <w:overflowPunct w:val="0"/>
              <w:spacing w:beforeLines="0" w:afterLines="0" w:line="488" w:lineRule="exact"/>
              <w:ind w:left="4" w:right="-15"/>
              <w:jc w:val="center"/>
              <w:rPr>
                <w:rFonts w:hint="default" w:ascii="Microsoft JhengHei" w:hAnsi="Microsoft JhengHei" w:eastAsia="Microsoft JhengHei"/>
                <w:b/>
                <w:w w:val="95"/>
                <w:sz w:val="28"/>
              </w:rPr>
            </w:pPr>
            <w:r>
              <w:rPr>
                <w:rFonts w:hint="default" w:ascii="Microsoft JhengHei" w:hAnsi="Microsoft JhengHei" w:eastAsia="Microsoft JhengHei"/>
                <w:b/>
                <w:w w:val="95"/>
                <w:sz w:val="28"/>
              </w:rPr>
              <w:t>（200字以内）</w:t>
            </w:r>
          </w:p>
        </w:tc>
        <w:tc>
          <w:tcPr>
            <w:tcW w:w="7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8"/>
              </w:rPr>
            </w:pPr>
          </w:p>
        </w:tc>
      </w:tr>
    </w:tbl>
    <w:p>
      <w:pPr>
        <w:pStyle w:val="3"/>
        <w:tabs>
          <w:tab w:val="left" w:pos="3069"/>
          <w:tab w:val="left" w:pos="5872"/>
          <w:tab w:val="left" w:pos="8508"/>
        </w:tabs>
        <w:kinsoku w:val="0"/>
        <w:overflowPunct w:val="0"/>
        <w:spacing w:before="143" w:beforeLines="0" w:afterLines="0"/>
        <w:ind w:left="111"/>
      </w:pPr>
      <w:r>
        <w:rPr>
          <w:rFonts w:hint="eastAsia"/>
          <w:sz w:val="32"/>
        </w:rPr>
        <w:t>联系人：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电话：</w:t>
      </w:r>
      <w:r>
        <w:rPr>
          <w:rFonts w:hint="default" w:ascii="Times New Roman" w:hAnsi="Times New Roman" w:eastAsia="Times New Roman"/>
          <w:sz w:val="32"/>
          <w:u w:val="single"/>
        </w:rPr>
        <w:t xml:space="preserve"> </w:t>
      </w:r>
      <w:r>
        <w:rPr>
          <w:rFonts w:hint="default" w:ascii="Times New Roman" w:hAnsi="Times New Roman" w:eastAsia="Times New Roman"/>
          <w:sz w:val="32"/>
          <w:u w:val="single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402"/>
    <w:lvl w:ilvl="0" w:tentative="0">
      <w:start w:val="1"/>
      <w:numFmt w:val="bullet"/>
      <w:lvlText w:val=""/>
      <w:lvlJc w:val="left"/>
      <w:pPr>
        <w:ind w:left="467" w:hanging="252"/>
      </w:pPr>
      <w:rPr>
        <w:rFonts w:hint="default" w:ascii="Wingdings" w:hAnsi="Wingdings" w:eastAsia="Wingdings"/>
        <w:spacing w:val="-5"/>
        <w:sz w:val="26"/>
        <w:u w:val="none" w:color="auto"/>
      </w:rPr>
    </w:lvl>
    <w:lvl w:ilvl="1" w:tentative="0">
      <w:start w:val="1"/>
      <w:numFmt w:val="bullet"/>
      <w:lvlText w:val="•"/>
      <w:lvlJc w:val="left"/>
      <w:pPr>
        <w:ind w:left="1143" w:hanging="252"/>
      </w:pPr>
      <w:rPr>
        <w:rFonts w:hint="default"/>
        <w:u w:val="none" w:color="auto"/>
      </w:rPr>
    </w:lvl>
    <w:lvl w:ilvl="2" w:tentative="0">
      <w:start w:val="1"/>
      <w:numFmt w:val="bullet"/>
      <w:lvlText w:val="•"/>
      <w:lvlJc w:val="left"/>
      <w:pPr>
        <w:ind w:left="1827" w:hanging="252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2511" w:hanging="252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3195" w:hanging="252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3879" w:hanging="252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4563" w:hanging="252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5247" w:hanging="252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5931" w:hanging="252"/>
      </w:pPr>
      <w:rPr>
        <w:rFonts w:hint="default"/>
        <w:u w:val="none" w:color="auto"/>
      </w:rPr>
    </w:lvl>
  </w:abstractNum>
  <w:abstractNum w:abstractNumId="1">
    <w:nsid w:val="00000403"/>
    <w:multiLevelType w:val="multilevel"/>
    <w:tmpl w:val="00000403"/>
    <w:lvl w:ilvl="0" w:tentative="0">
      <w:start w:val="1"/>
      <w:numFmt w:val="bullet"/>
      <w:lvlText w:val=""/>
      <w:lvlJc w:val="left"/>
      <w:pPr>
        <w:ind w:left="467" w:hanging="252"/>
      </w:pPr>
      <w:rPr>
        <w:rFonts w:hint="default" w:ascii="Wingdings" w:hAnsi="Wingdings" w:eastAsia="Wingdings"/>
        <w:spacing w:val="-5"/>
        <w:sz w:val="26"/>
        <w:u w:val="none" w:color="auto"/>
      </w:rPr>
    </w:lvl>
    <w:lvl w:ilvl="1" w:tentative="0">
      <w:start w:val="1"/>
      <w:numFmt w:val="bullet"/>
      <w:lvlText w:val="•"/>
      <w:lvlJc w:val="left"/>
      <w:pPr>
        <w:ind w:left="1143" w:hanging="252"/>
      </w:pPr>
      <w:rPr>
        <w:rFonts w:hint="default"/>
        <w:u w:val="none" w:color="auto"/>
      </w:rPr>
    </w:lvl>
    <w:lvl w:ilvl="2" w:tentative="0">
      <w:start w:val="1"/>
      <w:numFmt w:val="bullet"/>
      <w:lvlText w:val="•"/>
      <w:lvlJc w:val="left"/>
      <w:pPr>
        <w:ind w:left="1827" w:hanging="252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2511" w:hanging="252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3195" w:hanging="252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3879" w:hanging="252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4563" w:hanging="252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5247" w:hanging="252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5931" w:hanging="252"/>
      </w:pPr>
      <w:rPr>
        <w:rFonts w:hint="default"/>
        <w:u w:val="none" w:color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sz w:val="22"/>
    </w:rPr>
  </w:style>
  <w:style w:type="paragraph" w:styleId="2">
    <w:name w:val="heading 1"/>
    <w:basedOn w:val="1"/>
    <w:next w:val="1"/>
    <w:unhideWhenUsed/>
    <w:qFormat/>
    <w:uiPriority w:val="1"/>
    <w:pPr>
      <w:spacing w:before="35" w:beforeLines="0" w:afterLines="0"/>
      <w:ind w:left="1453" w:right="1770"/>
      <w:jc w:val="center"/>
      <w:outlineLvl w:val="0"/>
    </w:pPr>
    <w:rPr>
      <w:rFonts w:hint="eastAsia" w:ascii="方正小标宋_GBK" w:hAnsi="方正小标宋_GBK" w:eastAsia="方正小标宋_GBK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</w:pPr>
    <w:rPr>
      <w:rFonts w:hint="eastAsia"/>
      <w:sz w:val="32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溪中青石</cp:lastModifiedBy>
  <dcterms:modified xsi:type="dcterms:W3CDTF">2020-11-09T23:42:56Z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