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DD" w:rsidRDefault="005B203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</w:t>
      </w:r>
      <w:r w:rsidR="00A8743F">
        <w:rPr>
          <w:rFonts w:hint="eastAsia"/>
          <w:b/>
          <w:sz w:val="28"/>
          <w:szCs w:val="28"/>
        </w:rPr>
        <w:t>2018-2019</w:t>
      </w:r>
      <w:r w:rsidR="00A8743F">
        <w:rPr>
          <w:rFonts w:hint="eastAsia"/>
          <w:b/>
          <w:sz w:val="28"/>
          <w:szCs w:val="28"/>
        </w:rPr>
        <w:t>学年第一</w:t>
      </w:r>
      <w:r>
        <w:rPr>
          <w:rFonts w:hint="eastAsia"/>
          <w:b/>
          <w:sz w:val="28"/>
          <w:szCs w:val="28"/>
        </w:rPr>
        <w:t>学期评教的通知</w:t>
      </w:r>
    </w:p>
    <w:p w:rsidR="00313FDD" w:rsidRDefault="005B20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各院部：</w:t>
      </w:r>
    </w:p>
    <w:p w:rsidR="00313FDD" w:rsidRDefault="005B203F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本学期学生评教工作于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 w:rsidR="00A8743F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 w:rsidR="00A8743F"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日开始，截止于</w:t>
      </w:r>
      <w:r w:rsidR="00A8743F"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A8743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A8743F"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日。学生评教流程见附件</w:t>
      </w:r>
      <w:r w:rsidR="00A8743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，采用网上评教方式。</w:t>
      </w:r>
      <w:r>
        <w:rPr>
          <w:rFonts w:hint="eastAsia"/>
          <w:b/>
          <w:bCs/>
          <w:sz w:val="28"/>
          <w:szCs w:val="28"/>
        </w:rPr>
        <w:t>评教结束后，将不会再进行补评，没有评教的学生将影响查看本学期</w:t>
      </w:r>
      <w:r w:rsidR="00A8743F">
        <w:rPr>
          <w:rFonts w:hint="eastAsia"/>
          <w:b/>
          <w:bCs/>
          <w:sz w:val="28"/>
          <w:szCs w:val="28"/>
        </w:rPr>
        <w:t>期末</w:t>
      </w:r>
      <w:r>
        <w:rPr>
          <w:rFonts w:hint="eastAsia"/>
          <w:b/>
          <w:bCs/>
          <w:sz w:val="28"/>
          <w:szCs w:val="28"/>
        </w:rPr>
        <w:t>成绩和下学期选课情况并且影响今后选课。</w:t>
      </w:r>
      <w:r>
        <w:rPr>
          <w:rFonts w:hint="eastAsia"/>
          <w:sz w:val="28"/>
          <w:szCs w:val="28"/>
        </w:rPr>
        <w:t>务必将此情况通知到每一位学生，以免学生错过评教机会造成不必要的麻烦。</w:t>
      </w:r>
    </w:p>
    <w:p w:rsidR="00313FDD" w:rsidRDefault="005B203F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各院部须同时开展督导评教和同行评教工作，并于</w:t>
      </w:r>
      <w:r w:rsidR="00A8743F"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A8743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A8743F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日之前将督导评教成绩（附件</w:t>
      </w:r>
      <w:r w:rsidR="00A8743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）和同行评教成绩（附件</w:t>
      </w:r>
      <w:r w:rsidR="00A8743F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）的纸质版</w:t>
      </w:r>
      <w:r>
        <w:rPr>
          <w:rFonts w:hint="eastAsia"/>
          <w:b/>
          <w:bCs/>
          <w:sz w:val="28"/>
          <w:szCs w:val="28"/>
        </w:rPr>
        <w:t>（督导成绩要有院部督导签字并加盖学院公章，同行成绩要有教学院长签字并加盖学院公章）</w:t>
      </w:r>
      <w:r>
        <w:rPr>
          <w:rFonts w:hint="eastAsia"/>
          <w:sz w:val="28"/>
          <w:szCs w:val="28"/>
        </w:rPr>
        <w:t>送至指定科室，市北校区送至图书科技</w:t>
      </w:r>
      <w:bookmarkStart w:id="0" w:name="_GoBack"/>
      <w:bookmarkEnd w:id="0"/>
      <w:r>
        <w:rPr>
          <w:rFonts w:hint="eastAsia"/>
          <w:sz w:val="28"/>
          <w:szCs w:val="28"/>
        </w:rPr>
        <w:t>楼</w:t>
      </w:r>
      <w:r>
        <w:rPr>
          <w:rFonts w:hint="eastAsia"/>
          <w:sz w:val="28"/>
          <w:szCs w:val="28"/>
        </w:rPr>
        <w:t>1105</w:t>
      </w:r>
      <w:r>
        <w:rPr>
          <w:rFonts w:hint="eastAsia"/>
          <w:sz w:val="28"/>
          <w:szCs w:val="28"/>
        </w:rPr>
        <w:t>房间质量科（联系人：刘超），嘉陵江路校区送至</w:t>
      </w:r>
      <w:r>
        <w:rPr>
          <w:rFonts w:hint="eastAsia"/>
          <w:sz w:val="28"/>
          <w:szCs w:val="28"/>
        </w:rPr>
        <w:t>A309</w:t>
      </w:r>
      <w:r>
        <w:rPr>
          <w:rFonts w:hint="eastAsia"/>
          <w:sz w:val="28"/>
          <w:szCs w:val="28"/>
        </w:rPr>
        <w:t>教研科（联系人：李奕辰），长江路校区送至教务处综合科（联系人：刘芳）；</w:t>
      </w:r>
      <w:hyperlink r:id="rId7" w:history="1">
        <w:r>
          <w:rPr>
            <w:rStyle w:val="a7"/>
            <w:rFonts w:hint="eastAsia"/>
            <w:sz w:val="28"/>
            <w:szCs w:val="28"/>
          </w:rPr>
          <w:t>电子版发至</w:t>
        </w:r>
        <w:r>
          <w:rPr>
            <w:rStyle w:val="a7"/>
            <w:rFonts w:hint="eastAsia"/>
            <w:sz w:val="28"/>
            <w:szCs w:val="28"/>
          </w:rPr>
          <w:t>jxzlk@qut.edu.cn</w:t>
        </w:r>
      </w:hyperlink>
      <w:r>
        <w:rPr>
          <w:rFonts w:hint="eastAsia"/>
          <w:sz w:val="28"/>
          <w:szCs w:val="28"/>
        </w:rPr>
        <w:t>。</w:t>
      </w:r>
    </w:p>
    <w:p w:rsidR="00313FDD" w:rsidRDefault="005B203F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未尽事宜联系教学质量科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联系人：刘超，联系电话：</w:t>
      </w:r>
      <w:r>
        <w:rPr>
          <w:rFonts w:hint="eastAsia"/>
          <w:sz w:val="28"/>
          <w:szCs w:val="28"/>
        </w:rPr>
        <w:t>85071123</w:t>
      </w:r>
      <w:r>
        <w:rPr>
          <w:rFonts w:hint="eastAsia"/>
          <w:sz w:val="28"/>
          <w:szCs w:val="28"/>
        </w:rPr>
        <w:t>。</w:t>
      </w:r>
    </w:p>
    <w:p w:rsidR="00313FDD" w:rsidRDefault="00313FDD">
      <w:pPr>
        <w:ind w:firstLine="555"/>
        <w:rPr>
          <w:sz w:val="28"/>
          <w:szCs w:val="28"/>
        </w:rPr>
      </w:pPr>
    </w:p>
    <w:p w:rsidR="00313FDD" w:rsidRDefault="005B203F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教务处</w:t>
      </w:r>
    </w:p>
    <w:p w:rsidR="00313FDD" w:rsidRDefault="005B203F">
      <w:pPr>
        <w:ind w:firstLine="55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 w:rsidR="00A8743F">
        <w:rPr>
          <w:rFonts w:hint="eastAsia"/>
          <w:sz w:val="28"/>
          <w:szCs w:val="28"/>
        </w:rPr>
        <w:t xml:space="preserve">                          2018-12-14</w:t>
      </w:r>
    </w:p>
    <w:p w:rsidR="00A8743F" w:rsidRDefault="00A8743F">
      <w:pPr>
        <w:ind w:firstLine="555"/>
        <w:rPr>
          <w:rFonts w:hint="eastAsia"/>
          <w:sz w:val="28"/>
          <w:szCs w:val="28"/>
        </w:rPr>
      </w:pPr>
    </w:p>
    <w:p w:rsidR="00A8743F" w:rsidRDefault="00A8743F">
      <w:pPr>
        <w:ind w:firstLine="555"/>
        <w:rPr>
          <w:rFonts w:hint="eastAsia"/>
          <w:sz w:val="28"/>
          <w:szCs w:val="28"/>
        </w:rPr>
      </w:pPr>
    </w:p>
    <w:p w:rsidR="00A8743F" w:rsidRDefault="00A8743F">
      <w:pPr>
        <w:ind w:firstLine="555"/>
        <w:rPr>
          <w:rFonts w:hint="eastAsia"/>
          <w:sz w:val="28"/>
          <w:szCs w:val="28"/>
        </w:rPr>
      </w:pPr>
    </w:p>
    <w:p w:rsidR="00A8743F" w:rsidRDefault="00A8743F">
      <w:pPr>
        <w:ind w:firstLine="555"/>
        <w:rPr>
          <w:sz w:val="28"/>
          <w:szCs w:val="28"/>
        </w:rPr>
      </w:pPr>
    </w:p>
    <w:p w:rsidR="00313FDD" w:rsidRDefault="005B203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Cs/>
          <w:sz w:val="28"/>
          <w:szCs w:val="28"/>
        </w:rPr>
        <w:t>：</w:t>
      </w:r>
      <w:r w:rsidR="00F91FC3" w:rsidRPr="00F91FC3">
        <w:rPr>
          <w:rFonts w:hint="eastAsia"/>
          <w:b/>
          <w:bCs/>
          <w:sz w:val="28"/>
          <w:szCs w:val="28"/>
        </w:rPr>
        <w:t>学生</w:t>
      </w:r>
      <w:r>
        <w:rPr>
          <w:rFonts w:hint="eastAsia"/>
          <w:b/>
          <w:sz w:val="28"/>
          <w:szCs w:val="28"/>
        </w:rPr>
        <w:t>评教流程</w:t>
      </w:r>
    </w:p>
    <w:p w:rsidR="00313FDD" w:rsidRDefault="005B203F">
      <w:pPr>
        <w:rPr>
          <w:sz w:val="24"/>
        </w:rPr>
      </w:pPr>
      <w:r>
        <w:rPr>
          <w:rFonts w:hint="eastAsia"/>
          <w:sz w:val="28"/>
          <w:szCs w:val="28"/>
        </w:rPr>
        <w:t xml:space="preserve">1 </w:t>
      </w:r>
      <w:r>
        <w:rPr>
          <w:rFonts w:hint="eastAsia"/>
          <w:sz w:val="24"/>
        </w:rPr>
        <w:t>登陆教务处主页，点击学生服务，输入账号、密码，即可登陆</w:t>
      </w:r>
      <w:r>
        <w:rPr>
          <w:rFonts w:hint="eastAsia"/>
          <w:sz w:val="24"/>
        </w:rPr>
        <w:t>URP</w:t>
      </w:r>
      <w:r>
        <w:rPr>
          <w:rFonts w:hint="eastAsia"/>
          <w:sz w:val="24"/>
        </w:rPr>
        <w:t>综合教务系统。登陆后显示如下页面：</w:t>
      </w:r>
    </w:p>
    <w:p w:rsidR="00313FDD" w:rsidRDefault="005B203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6850" cy="37147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FDD" w:rsidRDefault="005B203F">
      <w:pPr>
        <w:rPr>
          <w:sz w:val="24"/>
        </w:rPr>
      </w:pP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点击教学评估，出现所需评教课程，如图</w:t>
      </w:r>
    </w:p>
    <w:p w:rsidR="00313FDD" w:rsidRDefault="005B203F">
      <w:pPr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67325" cy="366712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FDD" w:rsidRDefault="005B203F">
      <w:pPr>
        <w:rPr>
          <w:sz w:val="24"/>
        </w:rPr>
      </w:pPr>
      <w:r>
        <w:rPr>
          <w:rFonts w:hint="eastAsia"/>
          <w:sz w:val="24"/>
        </w:rPr>
        <w:lastRenderedPageBreak/>
        <w:t xml:space="preserve">3 </w:t>
      </w:r>
      <w:r>
        <w:rPr>
          <w:rFonts w:hint="eastAsia"/>
          <w:sz w:val="24"/>
        </w:rPr>
        <w:t>点击每门课程最后面的操作按钮，出现该门课程评教问卷，如图</w:t>
      </w:r>
    </w:p>
    <w:p w:rsidR="00313FDD" w:rsidRDefault="005B203F">
      <w:pPr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67325" cy="381952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FDD" w:rsidRDefault="005B203F">
      <w:pPr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76850" cy="212407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FDD" w:rsidRDefault="005B203F">
      <w:pPr>
        <w:rPr>
          <w:sz w:val="24"/>
        </w:rPr>
      </w:pPr>
      <w:r>
        <w:rPr>
          <w:rFonts w:hint="eastAsia"/>
          <w:sz w:val="24"/>
        </w:rPr>
        <w:t xml:space="preserve">4 </w:t>
      </w:r>
      <w:r>
        <w:rPr>
          <w:rFonts w:hint="eastAsia"/>
          <w:sz w:val="24"/>
        </w:rPr>
        <w:t>根据实际情况评教完毕，提交。提交后重新返回课程目录页选择下一门课程进行评教。可分多次完成各门课程评教，也可一次性完成评教。提交后，评教信息不能修改。</w:t>
      </w:r>
    </w:p>
    <w:p w:rsidR="00313FDD" w:rsidRDefault="00313FDD">
      <w:pPr>
        <w:ind w:firstLine="555"/>
        <w:rPr>
          <w:b/>
          <w:sz w:val="28"/>
          <w:szCs w:val="28"/>
        </w:rPr>
      </w:pPr>
    </w:p>
    <w:sectPr w:rsidR="00313FDD" w:rsidSect="00313F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BFD" w:rsidRDefault="00F94BFD" w:rsidP="00F91FC3">
      <w:r>
        <w:separator/>
      </w:r>
    </w:p>
  </w:endnote>
  <w:endnote w:type="continuationSeparator" w:id="1">
    <w:p w:rsidR="00F94BFD" w:rsidRDefault="00F94BFD" w:rsidP="00F9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BFD" w:rsidRDefault="00F94BFD" w:rsidP="00F91FC3">
      <w:r>
        <w:separator/>
      </w:r>
    </w:p>
  </w:footnote>
  <w:footnote w:type="continuationSeparator" w:id="1">
    <w:p w:rsidR="00F94BFD" w:rsidRDefault="00F94BFD" w:rsidP="00F91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084"/>
    <w:rsid w:val="000015EB"/>
    <w:rsid w:val="00022BD7"/>
    <w:rsid w:val="00026406"/>
    <w:rsid w:val="0003177D"/>
    <w:rsid w:val="000727E3"/>
    <w:rsid w:val="000F7C15"/>
    <w:rsid w:val="00115B03"/>
    <w:rsid w:val="001B3332"/>
    <w:rsid w:val="001F45C0"/>
    <w:rsid w:val="002160F2"/>
    <w:rsid w:val="00313FDD"/>
    <w:rsid w:val="00361965"/>
    <w:rsid w:val="003623F0"/>
    <w:rsid w:val="00375D9B"/>
    <w:rsid w:val="003906F8"/>
    <w:rsid w:val="003F309D"/>
    <w:rsid w:val="00421803"/>
    <w:rsid w:val="00467A7E"/>
    <w:rsid w:val="00467C95"/>
    <w:rsid w:val="0049217F"/>
    <w:rsid w:val="004D2F35"/>
    <w:rsid w:val="004F3BC7"/>
    <w:rsid w:val="00563186"/>
    <w:rsid w:val="00586037"/>
    <w:rsid w:val="005A6884"/>
    <w:rsid w:val="005A77AC"/>
    <w:rsid w:val="005B203F"/>
    <w:rsid w:val="00602175"/>
    <w:rsid w:val="00613139"/>
    <w:rsid w:val="00616D3D"/>
    <w:rsid w:val="006525BE"/>
    <w:rsid w:val="00666D1B"/>
    <w:rsid w:val="00686616"/>
    <w:rsid w:val="007158E7"/>
    <w:rsid w:val="007F230F"/>
    <w:rsid w:val="00800DB9"/>
    <w:rsid w:val="00821C23"/>
    <w:rsid w:val="00851C09"/>
    <w:rsid w:val="008773B3"/>
    <w:rsid w:val="008F1077"/>
    <w:rsid w:val="00935F9D"/>
    <w:rsid w:val="00953589"/>
    <w:rsid w:val="00974DB5"/>
    <w:rsid w:val="0099789E"/>
    <w:rsid w:val="00A40FA1"/>
    <w:rsid w:val="00A46273"/>
    <w:rsid w:val="00A62D80"/>
    <w:rsid w:val="00A77C71"/>
    <w:rsid w:val="00A86F0B"/>
    <w:rsid w:val="00A8743F"/>
    <w:rsid w:val="00AD08DD"/>
    <w:rsid w:val="00B33EA7"/>
    <w:rsid w:val="00B516C7"/>
    <w:rsid w:val="00B73033"/>
    <w:rsid w:val="00B767EA"/>
    <w:rsid w:val="00BE2FBB"/>
    <w:rsid w:val="00C52247"/>
    <w:rsid w:val="00CB4865"/>
    <w:rsid w:val="00D30DE4"/>
    <w:rsid w:val="00D71795"/>
    <w:rsid w:val="00DB5B8E"/>
    <w:rsid w:val="00DC339E"/>
    <w:rsid w:val="00E20518"/>
    <w:rsid w:val="00E624C1"/>
    <w:rsid w:val="00EE3F06"/>
    <w:rsid w:val="00F20084"/>
    <w:rsid w:val="00F2795F"/>
    <w:rsid w:val="00F54B1E"/>
    <w:rsid w:val="00F91FC3"/>
    <w:rsid w:val="00F94BFD"/>
    <w:rsid w:val="00FA10C6"/>
    <w:rsid w:val="00FC5C10"/>
    <w:rsid w:val="065F3539"/>
    <w:rsid w:val="16876FE4"/>
    <w:rsid w:val="1D6E1499"/>
    <w:rsid w:val="214A3540"/>
    <w:rsid w:val="2AC20B30"/>
    <w:rsid w:val="7DC8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F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313FDD"/>
    <w:pPr>
      <w:ind w:leftChars="2500" w:left="100"/>
    </w:pPr>
  </w:style>
  <w:style w:type="paragraph" w:styleId="a4">
    <w:name w:val="Balloon Text"/>
    <w:basedOn w:val="a"/>
    <w:link w:val="Char0"/>
    <w:rsid w:val="00313FDD"/>
    <w:rPr>
      <w:sz w:val="18"/>
      <w:szCs w:val="18"/>
    </w:rPr>
  </w:style>
  <w:style w:type="paragraph" w:styleId="a5">
    <w:name w:val="footer"/>
    <w:basedOn w:val="a"/>
    <w:link w:val="Char1"/>
    <w:qFormat/>
    <w:rsid w:val="00313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313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313FDD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qFormat/>
    <w:rsid w:val="00313FDD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313FDD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313FDD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rsid w:val="00313F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3267;jxzlk@qut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106</Words>
  <Characters>606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教务处文秘</dc:creator>
  <cp:lastModifiedBy>教务处文秘</cp:lastModifiedBy>
  <cp:revision>3</cp:revision>
  <dcterms:created xsi:type="dcterms:W3CDTF">2018-12-13T08:22:00Z</dcterms:created>
  <dcterms:modified xsi:type="dcterms:W3CDTF">2018-12-13T08:57:00Z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